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media/image2.jpeg" ContentType="image/jpeg"/>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lineRule="auto" w:line="240" w:before="0" w:after="0"/>
        <w:jc w:val="center"/>
        <w:rPr>
          <w:rFonts w:ascii="Times New Roman" w:hAnsi="Times New Roman" w:eastAsia="Arial" w:cs="Times New Roman"/>
          <w:b/>
          <w:b/>
          <w:color w:val="000000"/>
          <w:position w:val="0"/>
          <w:sz w:val="24"/>
          <w:sz w:val="24"/>
          <w:szCs w:val="24"/>
          <w:u w:val="single"/>
          <w:vertAlign w:val="baseline"/>
        </w:rPr>
      </w:pPr>
      <w:r>
        <w:rPr>
          <w:rFonts w:eastAsia="Arial" w:cs="Times New Roman" w:ascii="Times New Roman" w:hAnsi="Times New Roman"/>
          <w:b/>
          <w:color w:val="000000"/>
          <w:position w:val="0"/>
          <w:sz w:val="24"/>
          <w:sz w:val="24"/>
          <w:szCs w:val="24"/>
          <w:u w:val="single"/>
          <w:vertAlign w:val="baseline"/>
        </w:rPr>
      </w:r>
    </w:p>
    <w:p>
      <w:pPr>
        <w:pStyle w:val="Normal1"/>
        <w:spacing w:lineRule="auto" w:line="240" w:before="0" w:after="0"/>
        <w:jc w:val="center"/>
        <w:rPr>
          <w:rFonts w:ascii="Times New Roman" w:hAnsi="Times New Roman" w:eastAsia="Arial" w:cs="Times New Roman"/>
          <w:b/>
          <w:b/>
          <w:color w:val="000000"/>
          <w:position w:val="0"/>
          <w:sz w:val="22"/>
          <w:sz w:val="24"/>
          <w:szCs w:val="24"/>
          <w:u w:val="single"/>
          <w:vertAlign w:val="baseline"/>
        </w:rPr>
      </w:pPr>
      <w:r>
        <w:rPr>
          <w:rFonts w:eastAsia="Arial" w:cs="Times New Roman" w:ascii="Times New Roman" w:hAnsi="Times New Roman"/>
          <w:b/>
          <w:color w:val="000000"/>
          <w:position w:val="0"/>
          <w:sz w:val="24"/>
          <w:sz w:val="24"/>
          <w:szCs w:val="24"/>
          <w:u w:val="single"/>
          <w:vertAlign w:val="baseline"/>
        </w:rPr>
        <w:t xml:space="preserve">ATA DA SEPTUAGÉSIMA </w:t>
      </w:r>
      <w:r>
        <w:rPr>
          <w:rFonts w:eastAsia="Arial" w:cs="Times New Roman" w:ascii="Times New Roman" w:hAnsi="Times New Roman"/>
          <w:b/>
          <w:color w:val="000000"/>
          <w:position w:val="0"/>
          <w:sz w:val="24"/>
          <w:sz w:val="24"/>
          <w:szCs w:val="24"/>
          <w:u w:val="single"/>
          <w:vertAlign w:val="baseline"/>
          <w:lang w:val="pt-BR"/>
        </w:rPr>
        <w:t>SEGUNDA</w:t>
      </w:r>
      <w:r>
        <w:rPr>
          <w:rFonts w:eastAsia="Arial" w:cs="Times New Roman" w:ascii="Times New Roman" w:hAnsi="Times New Roman"/>
          <w:b/>
          <w:color w:val="000000"/>
          <w:position w:val="0"/>
          <w:sz w:val="24"/>
          <w:sz w:val="24"/>
          <w:szCs w:val="24"/>
          <w:u w:val="single"/>
          <w:vertAlign w:val="baseline"/>
        </w:rPr>
        <w:t xml:space="preserve"> REUNIÃO ORDINÁRIA DO CNCG</w:t>
      </w:r>
    </w:p>
    <w:p>
      <w:pPr>
        <w:pStyle w:val="Normal1"/>
        <w:spacing w:lineRule="auto" w:line="240" w:before="0" w:after="0"/>
        <w:jc w:val="center"/>
        <w:rPr>
          <w:rFonts w:ascii="Times New Roman" w:hAnsi="Times New Roman" w:eastAsia="Arial" w:cs="Times New Roman"/>
          <w:b/>
          <w:b/>
          <w:color w:val="000000"/>
          <w:position w:val="0"/>
          <w:sz w:val="24"/>
          <w:sz w:val="24"/>
          <w:szCs w:val="24"/>
          <w:u w:val="single"/>
          <w:vertAlign w:val="baseline"/>
        </w:rPr>
      </w:pPr>
      <w:r>
        <w:rPr>
          <w:rFonts w:eastAsia="Arial" w:cs="Times New Roman" w:ascii="Times New Roman" w:hAnsi="Times New Roman"/>
          <w:b/>
          <w:color w:val="000000"/>
          <w:position w:val="0"/>
          <w:sz w:val="24"/>
          <w:sz w:val="24"/>
          <w:szCs w:val="24"/>
          <w:u w:val="single"/>
          <w:vertAlign w:val="baseline"/>
        </w:rPr>
      </w:r>
    </w:p>
    <w:p>
      <w:pPr>
        <w:pStyle w:val="Normal1"/>
        <w:spacing w:lineRule="auto" w:line="240" w:before="0" w:after="0"/>
        <w:jc w:val="both"/>
        <w:rPr>
          <w:rFonts w:ascii="Times New Roman" w:hAnsi="Times New Roman" w:eastAsia="Arial" w:cs="Times New Roman"/>
          <w:color w:val="auto"/>
          <w:sz w:val="24"/>
          <w:szCs w:val="24"/>
          <w:lang w:val="pt-BR"/>
        </w:rPr>
      </w:pPr>
      <w:r>
        <w:rPr>
          <w:rFonts w:eastAsia="Arial" w:cs="Times New Roman" w:ascii="Times New Roman" w:hAnsi="Times New Roman"/>
          <w:b/>
          <w:color w:val="000000"/>
          <w:position w:val="0"/>
          <w:sz w:val="24"/>
          <w:sz w:val="24"/>
          <w:szCs w:val="24"/>
          <w:vertAlign w:val="baseline"/>
        </w:rPr>
        <w:t>Aos vinte e um dias do mês de março de 2024</w:t>
      </w:r>
      <w:r>
        <w:rPr>
          <w:rFonts w:eastAsia="Arial" w:cs="Times New Roman" w:ascii="Times New Roman" w:hAnsi="Times New Roman"/>
          <w:color w:val="000000"/>
          <w:position w:val="0"/>
          <w:sz w:val="24"/>
          <w:sz w:val="24"/>
          <w:szCs w:val="24"/>
          <w:vertAlign w:val="baseline"/>
        </w:rPr>
        <w:t xml:space="preserve">, às </w:t>
      </w:r>
      <w:r>
        <w:rPr>
          <w:rFonts w:eastAsia="Arial" w:cs="Times New Roman" w:ascii="Times New Roman" w:hAnsi="Times New Roman"/>
          <w:color w:val="000000"/>
          <w:position w:val="0"/>
          <w:sz w:val="24"/>
          <w:sz w:val="24"/>
          <w:szCs w:val="24"/>
          <w:vertAlign w:val="baseline"/>
          <w:lang w:val="pt-BR"/>
        </w:rPr>
        <w:t>10</w:t>
      </w:r>
      <w:r>
        <w:rPr>
          <w:rFonts w:eastAsia="Arial" w:cs="Times New Roman" w:ascii="Times New Roman" w:hAnsi="Times New Roman"/>
          <w:color w:val="000000"/>
          <w:position w:val="0"/>
          <w:sz w:val="24"/>
          <w:sz w:val="24"/>
          <w:szCs w:val="24"/>
          <w:vertAlign w:val="baseline"/>
        </w:rPr>
        <w:t>h</w:t>
      </w:r>
      <w:r>
        <w:rPr>
          <w:rFonts w:eastAsia="Arial" w:cs="Times New Roman" w:ascii="Times New Roman" w:hAnsi="Times New Roman"/>
          <w:color w:val="000000"/>
          <w:position w:val="0"/>
          <w:sz w:val="24"/>
          <w:sz w:val="24"/>
          <w:szCs w:val="24"/>
          <w:vertAlign w:val="baseline"/>
          <w:lang w:val="pt-BR"/>
        </w:rPr>
        <w:t>45</w:t>
      </w:r>
      <w:r>
        <w:rPr>
          <w:rFonts w:eastAsia="Arial" w:cs="Times New Roman" w:ascii="Times New Roman" w:hAnsi="Times New Roman"/>
          <w:color w:val="000000"/>
          <w:position w:val="0"/>
          <w:sz w:val="24"/>
          <w:sz w:val="24"/>
          <w:szCs w:val="24"/>
          <w:vertAlign w:val="baseline"/>
        </w:rPr>
        <w:t xml:space="preserve">min, presencialmente na sede administrativa da Defensoria Pública do Estado do Amapá, Rua Eliezer Levy, 1157, bairro centro, </w:t>
      </w:r>
      <w:r>
        <w:rPr>
          <w:rFonts w:eastAsia="Arial" w:cs="Times New Roman" w:ascii="Times New Roman" w:hAnsi="Times New Roman"/>
          <w:color w:val="000000"/>
          <w:sz w:val="24"/>
          <w:szCs w:val="24"/>
        </w:rPr>
        <w:t>na cidade de Macapá – AP</w:t>
      </w:r>
      <w:r>
        <w:rPr>
          <w:rFonts w:eastAsia="Arial" w:cs="Times New Roman" w:ascii="Times New Roman" w:hAnsi="Times New Roman"/>
          <w:color w:val="000000"/>
          <w:position w:val="0"/>
          <w:sz w:val="24"/>
          <w:sz w:val="24"/>
          <w:szCs w:val="24"/>
          <w:vertAlign w:val="baseline"/>
        </w:rPr>
        <w:t xml:space="preserve"> e por videoconferência via plataforma </w:t>
      </w:r>
      <w:r>
        <w:rPr>
          <w:rFonts w:eastAsia="Arial" w:cs="Times New Roman" w:ascii="Times New Roman" w:hAnsi="Times New Roman"/>
          <w:color w:val="000000"/>
          <w:position w:val="0"/>
          <w:sz w:val="24"/>
          <w:sz w:val="24"/>
          <w:szCs w:val="24"/>
          <w:vertAlign w:val="baseline"/>
          <w:lang w:val="pt-BR"/>
        </w:rPr>
        <w:t>Zoom</w:t>
      </w:r>
      <w:r>
        <w:rPr>
          <w:rFonts w:eastAsia="Arial" w:cs="Times New Roman" w:ascii="Times New Roman" w:hAnsi="Times New Roman"/>
          <w:color w:val="000000"/>
          <w:position w:val="0"/>
          <w:sz w:val="24"/>
          <w:sz w:val="24"/>
          <w:szCs w:val="24"/>
          <w:vertAlign w:val="baseline"/>
        </w:rPr>
        <w:t>, às 09h30min (horário de Brasília), foi instaurada a LXXI</w:t>
      </w:r>
      <w:r>
        <w:rPr>
          <w:rFonts w:eastAsia="Arial" w:cs="Times New Roman" w:ascii="Times New Roman" w:hAnsi="Times New Roman"/>
          <w:color w:val="000000"/>
          <w:position w:val="0"/>
          <w:sz w:val="24"/>
          <w:sz w:val="24"/>
          <w:szCs w:val="24"/>
          <w:vertAlign w:val="baseline"/>
          <w:lang w:val="pt-BR"/>
        </w:rPr>
        <w:t>I</w:t>
      </w:r>
      <w:r>
        <w:rPr>
          <w:rFonts w:eastAsia="Arial" w:cs="Times New Roman" w:ascii="Times New Roman" w:hAnsi="Times New Roman"/>
          <w:color w:val="000000"/>
          <w:position w:val="0"/>
          <w:sz w:val="24"/>
          <w:sz w:val="24"/>
          <w:szCs w:val="24"/>
          <w:vertAlign w:val="baseline"/>
        </w:rPr>
        <w:t xml:space="preserve"> Reunião Ordinária do Conselho Nacional de Corregedoras e Corregedores-Gerais das Defensorias Públicas dos Estados, do Distrito Federal e da União – CNCG-DPE/DF/DPU, com a seguinte pauta: </w:t>
      </w:r>
      <w:r>
        <w:rPr>
          <w:rFonts w:eastAsia="Arial" w:cs="Times New Roman" w:ascii="Times New Roman" w:hAnsi="Times New Roman"/>
          <w:b/>
          <w:color w:val="000000"/>
          <w:position w:val="0"/>
          <w:sz w:val="24"/>
          <w:sz w:val="24"/>
          <w:szCs w:val="24"/>
          <w:vertAlign w:val="baseline"/>
        </w:rPr>
        <w:t>Item I - Posse da Nova Diretoria da CNCG; Item II</w:t>
      </w:r>
      <w:r>
        <w:rPr>
          <w:rFonts w:eastAsia="Arial" w:cs="Times New Roman" w:ascii="Times New Roman" w:hAnsi="Times New Roman"/>
          <w:b/>
          <w:color w:val="000000"/>
          <w:sz w:val="24"/>
          <w:szCs w:val="24"/>
        </w:rPr>
        <w:t xml:space="preserve"> - </w:t>
      </w:r>
      <w:r>
        <w:rPr>
          <w:rFonts w:eastAsia="Arial" w:cs="Times New Roman" w:ascii="Times New Roman" w:hAnsi="Times New Roman"/>
          <w:b/>
          <w:color w:val="000000"/>
          <w:position w:val="0"/>
          <w:sz w:val="24"/>
          <w:sz w:val="24"/>
          <w:szCs w:val="24"/>
          <w:vertAlign w:val="baseline"/>
          <w:lang w:val="pt-BR"/>
        </w:rPr>
        <w:t>Debate sobre Trabalho Remoto na Defensoria Pública</w:t>
      </w:r>
      <w:r>
        <w:rPr>
          <w:rFonts w:eastAsia="Arial" w:cs="Times New Roman" w:ascii="Times New Roman" w:hAnsi="Times New Roman"/>
          <w:b/>
          <w:color w:val="000000"/>
          <w:position w:val="0"/>
          <w:sz w:val="24"/>
          <w:sz w:val="24"/>
          <w:szCs w:val="24"/>
          <w:vertAlign w:val="baseline"/>
        </w:rPr>
        <w:t xml:space="preserve">. Proponente: Defensoria Pública do </w:t>
      </w:r>
      <w:r>
        <w:rPr>
          <w:rFonts w:eastAsia="Arial" w:cs="Times New Roman" w:ascii="Times New Roman" w:hAnsi="Times New Roman"/>
          <w:b/>
          <w:color w:val="000000"/>
          <w:position w:val="0"/>
          <w:sz w:val="24"/>
          <w:sz w:val="24"/>
          <w:szCs w:val="24"/>
          <w:vertAlign w:val="baseline"/>
          <w:lang w:val="pt-BR"/>
        </w:rPr>
        <w:t>Amazonas</w:t>
      </w:r>
      <w:r>
        <w:rPr>
          <w:rFonts w:eastAsia="Arial" w:cs="Times New Roman" w:ascii="Times New Roman" w:hAnsi="Times New Roman"/>
          <w:b/>
          <w:color w:val="000000"/>
          <w:position w:val="0"/>
          <w:sz w:val="24"/>
          <w:sz w:val="24"/>
          <w:szCs w:val="24"/>
          <w:vertAlign w:val="baseline"/>
        </w:rPr>
        <w:t xml:space="preserve">; Item III </w:t>
      </w:r>
      <w:r>
        <w:rPr>
          <w:rFonts w:eastAsia="Arial" w:cs="Times New Roman" w:ascii="Times New Roman" w:hAnsi="Times New Roman"/>
          <w:b/>
          <w:color w:val="000000"/>
          <w:sz w:val="24"/>
          <w:szCs w:val="24"/>
        </w:rPr>
        <w:t xml:space="preserve">- </w:t>
      </w:r>
      <w:r>
        <w:rPr>
          <w:rFonts w:eastAsia="Arial" w:cs="Times New Roman" w:ascii="Times New Roman" w:hAnsi="Times New Roman"/>
          <w:b/>
          <w:color w:val="000000"/>
          <w:sz w:val="24"/>
          <w:szCs w:val="24"/>
          <w:lang w:val="pt-BR"/>
        </w:rPr>
        <w:t>Saúde Laboral na Defensoria Pública</w:t>
      </w:r>
      <w:r>
        <w:rPr>
          <w:rFonts w:eastAsia="Arial" w:cs="Times New Roman" w:ascii="Times New Roman" w:hAnsi="Times New Roman"/>
          <w:b/>
          <w:color w:val="000000"/>
          <w:sz w:val="24"/>
          <w:szCs w:val="24"/>
        </w:rPr>
        <w:t>. Proponente: Defensoria Pública do Rio Grande do Sul</w:t>
      </w:r>
      <w:r>
        <w:rPr>
          <w:rFonts w:eastAsia="Arial" w:cs="Times New Roman" w:ascii="Times New Roman" w:hAnsi="Times New Roman"/>
          <w:b/>
          <w:color w:val="000000"/>
          <w:position w:val="0"/>
          <w:sz w:val="24"/>
          <w:sz w:val="24"/>
          <w:szCs w:val="24"/>
          <w:vertAlign w:val="baseline"/>
        </w:rPr>
        <w:t>; Item</w:t>
      </w:r>
      <w:r>
        <w:rPr>
          <w:rFonts w:eastAsia="Arial" w:cs="Times New Roman" w:ascii="Times New Roman" w:hAnsi="Times New Roman"/>
          <w:b/>
          <w:color w:val="000000"/>
          <w:sz w:val="24"/>
          <w:szCs w:val="24"/>
        </w:rPr>
        <w:t xml:space="preserve"> IV: </w:t>
      </w:r>
      <w:r>
        <w:rPr>
          <w:rFonts w:eastAsia="Arial" w:cs="Times New Roman" w:ascii="Times New Roman" w:hAnsi="Times New Roman"/>
          <w:b/>
          <w:color w:val="000000"/>
          <w:sz w:val="24"/>
          <w:szCs w:val="24"/>
          <w:lang w:val="pt-BR"/>
        </w:rPr>
        <w:t>Dados Estatísiticos de atuação dos membros da Defensoria Pública e volume de trabalho satisfatório (métodos e instrumentos)</w:t>
      </w:r>
      <w:r>
        <w:rPr>
          <w:rFonts w:eastAsia="Arial" w:cs="Times New Roman" w:ascii="Times New Roman" w:hAnsi="Times New Roman"/>
          <w:b/>
          <w:color w:val="000000"/>
          <w:sz w:val="24"/>
          <w:szCs w:val="24"/>
        </w:rPr>
        <w:t xml:space="preserve">. Proponente: Defensoria Pública do </w:t>
      </w:r>
      <w:r>
        <w:rPr>
          <w:rFonts w:eastAsia="Arial" w:cs="Times New Roman" w:ascii="Times New Roman" w:hAnsi="Times New Roman"/>
          <w:b/>
          <w:color w:val="000000"/>
          <w:sz w:val="24"/>
          <w:szCs w:val="24"/>
          <w:lang w:val="pt-BR"/>
        </w:rPr>
        <w:t>Amapá.</w:t>
      </w:r>
      <w:r>
        <w:rPr>
          <w:rFonts w:eastAsia="Arial" w:cs="Times New Roman" w:ascii="Times New Roman" w:hAnsi="Times New Roman"/>
          <w:i/>
          <w:color w:val="000000"/>
          <w:sz w:val="24"/>
          <w:szCs w:val="24"/>
        </w:rPr>
        <w:t xml:space="preserve"> </w:t>
      </w:r>
      <w:r>
        <w:rPr>
          <w:rFonts w:eastAsia="Arial" w:cs="Times New Roman" w:ascii="Times New Roman" w:hAnsi="Times New Roman"/>
          <w:b/>
          <w:color w:val="000000"/>
          <w:position w:val="0"/>
          <w:sz w:val="24"/>
          <w:sz w:val="24"/>
          <w:szCs w:val="24"/>
          <w:vertAlign w:val="baseline"/>
        </w:rPr>
        <w:t>Registradas as seguintes presenças físicas</w:t>
      </w:r>
      <w:r>
        <w:rPr>
          <w:rFonts w:eastAsia="Arial" w:cs="Times New Roman" w:ascii="Times New Roman" w:hAnsi="Times New Roman"/>
          <w:color w:val="000000"/>
          <w:position w:val="0"/>
          <w:sz w:val="24"/>
          <w:sz w:val="24"/>
          <w:szCs w:val="24"/>
          <w:vertAlign w:val="baseline"/>
        </w:rPr>
        <w:t xml:space="preserve">: </w:t>
      </w:r>
      <w:sdt>
        <w:sdtPr>
          <w:id w:val="1880989511"/>
        </w:sdtPr>
        <w:sdtContent>
          <w:r>
            <w:rPr>
              <w:rFonts w:eastAsia="Arial" w:cs="Times New Roman" w:ascii="Times New Roman" w:hAnsi="Times New Roman"/>
              <w:color w:val="000000"/>
              <w:position w:val="0"/>
              <w:sz w:val="24"/>
              <w:sz w:val="24"/>
              <w:szCs w:val="24"/>
              <w:shd w:fill="auto" w:val="clear"/>
              <w:vertAlign w:val="baseline"/>
            </w:rPr>
            <w:t>Exmo. Sr. Presidente do Conselho Nacional de Corregedoras e Corregedores Gerais das Defensorias Públicas dos Estados, do Distrito Federal e da União - CNCG, Sr. Marcelo Turela de Almeida, Corregedor-Geral da Defensoria Pública do Estado do Rio Grande do Sul;</w:t>
          </w:r>
          <w:r>
            <w:rPr>
              <w:rFonts w:eastAsia="Arial" w:cs="Times New Roman" w:ascii="Times New Roman" w:hAnsi="Times New Roman"/>
              <w:color w:val="000000"/>
              <w:sz w:val="24"/>
              <w:szCs w:val="24"/>
              <w:shd w:fill="auto" w:val="clear"/>
            </w:rPr>
            <w:t xml:space="preserve"> </w:t>
          </w:r>
          <w:r>
            <w:rPr>
              <w:rFonts w:eastAsia="Arial" w:cs="Times New Roman" w:ascii="Times New Roman" w:hAnsi="Times New Roman"/>
              <w:color w:val="000000"/>
              <w:sz w:val="24"/>
              <w:szCs w:val="24"/>
              <w:shd w:fill="auto" w:val="clear"/>
              <w:lang w:val="pt-BR"/>
            </w:rPr>
            <w:t>a 1ª</w:t>
          </w:r>
          <w:r>
            <w:rPr>
              <w:rFonts w:eastAsia="Arial" w:cs="Times New Roman" w:ascii="Times New Roman" w:hAnsi="Times New Roman"/>
              <w:color w:val="000000"/>
              <w:sz w:val="24"/>
              <w:szCs w:val="24"/>
              <w:shd w:fill="auto" w:val="clear"/>
            </w:rPr>
            <w:t xml:space="preserve">° Vice-Presidente </w:t>
          </w:r>
          <w:r>
            <w:rPr>
              <w:rFonts w:eastAsia="Arial" w:cs="Times New Roman" w:ascii="Times New Roman" w:hAnsi="Times New Roman"/>
              <w:color w:val="000000"/>
              <w:sz w:val="24"/>
              <w:szCs w:val="24"/>
              <w:shd w:fill="auto" w:val="clear"/>
              <w:lang w:val="pt-BR"/>
            </w:rPr>
            <w:t>Arassônia Maria Figueiras</w:t>
          </w:r>
          <w:r>
            <w:rPr>
              <w:rFonts w:eastAsia="Arial" w:cs="Times New Roman" w:ascii="Times New Roman" w:hAnsi="Times New Roman"/>
              <w:color w:val="000000"/>
              <w:sz w:val="24"/>
              <w:szCs w:val="24"/>
              <w:shd w:fill="auto" w:val="clear"/>
            </w:rPr>
            <w:t>, Corregedor</w:t>
          </w:r>
          <w:r>
            <w:rPr>
              <w:rFonts w:eastAsia="Arial" w:cs="Times New Roman" w:ascii="Times New Roman" w:hAnsi="Times New Roman"/>
              <w:color w:val="000000"/>
              <w:sz w:val="24"/>
              <w:szCs w:val="24"/>
              <w:shd w:fill="auto" w:val="clear"/>
              <w:lang w:val="pt-BR"/>
            </w:rPr>
            <w:t>a</w:t>
          </w:r>
          <w:r>
            <w:rPr>
              <w:rFonts w:eastAsia="Arial" w:cs="Times New Roman" w:ascii="Times New Roman" w:hAnsi="Times New Roman"/>
              <w:color w:val="000000"/>
              <w:sz w:val="24"/>
              <w:szCs w:val="24"/>
              <w:shd w:fill="auto" w:val="clear"/>
            </w:rPr>
            <w:t xml:space="preserve">-Geral da Defensoria Pública do Estado do </w:t>
          </w:r>
          <w:r>
            <w:rPr>
              <w:rFonts w:eastAsia="Arial" w:cs="Times New Roman" w:ascii="Times New Roman" w:hAnsi="Times New Roman"/>
              <w:color w:val="000000"/>
              <w:sz w:val="24"/>
              <w:szCs w:val="24"/>
              <w:shd w:fill="auto" w:val="clear"/>
              <w:lang w:val="pt-BR"/>
            </w:rPr>
            <w:t>Tocantins</w:t>
          </w:r>
          <w:r>
            <w:rPr>
              <w:rFonts w:eastAsia="Arial" w:cs="Times New Roman" w:ascii="Times New Roman" w:hAnsi="Times New Roman"/>
              <w:color w:val="000000"/>
              <w:sz w:val="24"/>
              <w:szCs w:val="24"/>
              <w:shd w:fill="auto" w:val="clear"/>
            </w:rPr>
            <w:t>; o 1° Secretário Sr. Carlos Eduardo Roika Júnior, Corregedor-Geral da Defensoria Pública do Estado do Mato Grosso;</w:t>
          </w:r>
          <w:r>
            <w:rPr>
              <w:rFonts w:eastAsia="Arial" w:cs="Times New Roman" w:ascii="Times New Roman" w:hAnsi="Times New Roman"/>
              <w:color w:val="000000"/>
              <w:sz w:val="24"/>
              <w:szCs w:val="24"/>
              <w:shd w:fill="auto" w:val="clear"/>
              <w:lang w:val="pt-BR"/>
            </w:rPr>
            <w:t xml:space="preserve"> o Sr. Eduardo Pereira dos Anjos, Corregedor-Geral da Defensoria Pública do Estado do Amapá; Sra. Katia Varela Mello, Corregedora-Geral da Defensoria Pública do Estado do Rio de Janeiro; Sr. Davi Eduardo Depiné Filho, Corregedor-Geral da Defensoria Pública do Estado de São Paulo; Sra. Salete de Fátima do Nascimento, Corregedora-Geral do Estado do Mato Grosso do Sul; Sr. Fabiano Caetano Prestes, Corregedor-Geral da Defensoria Pública da União; Sra. Janaína Canário Carvalho Ferreira, Corregedora-Geral da Defensoria Pública do Estado da Bahia; Sr. Edgar Moreira Alamar, Corregedor-Geral da Defensoria Pública do Estado do Pará; Sr. Galeno Gomes Siqueira, Corregedor-Geral da Defensoria Pública do Estado de Minas Gerais; Sr. Marco Aurélio Martins da Silva, Corregedor-Geral da Defensoria Pública do Estado do Amazonas; Sra. Roberta Caminha de Melo, Corregedora-Geral da Defensoria Pública do Estado do Acre; Sr. José Leó de Carvalho Neto, Corregedor-Geral da Defensoria Pública do Estado de Sergipe; Sr. Hans Lucas Immich, Corregedor-Geral da Defensoria Pública do Estado de Rondônia; Sr. Henrique de Almeida Freire Gonçalves, Corregedor-Geral da Defensoria Pública do Estado do Paraná; Sra. Bárbara Lenzi, Subcorregedora Geral da Defensoria Pública do Estado do Rio Grande do Sul; Sr. Lauro Miyasato Júnior, Subcorregedor-Geral da Defensoria Pública do Estado do Amapá; Sr. Mário Silveira Rosa Rheingantz, </w:t>
          </w:r>
          <w:r>
            <w:rPr>
              <w:rFonts w:eastAsia="Arial" w:cs="Times New Roman" w:ascii="Times New Roman" w:hAnsi="Times New Roman"/>
              <w:b w:val="false"/>
              <w:bCs w:val="false"/>
              <w:color w:val="000000"/>
              <w:position w:val="0"/>
              <w:sz w:val="24"/>
              <w:sz w:val="24"/>
              <w:szCs w:val="24"/>
              <w:vertAlign w:val="baseline"/>
              <w:lang w:val="pt-BR"/>
            </w:rPr>
            <w:t>Defensor Público do Estado do Rio Grande do Sul e Diretor Regional Sul</w:t>
          </w:r>
          <w:r>
            <w:rPr>
              <w:rFonts w:eastAsia="Arial" w:cs="Times New Roman" w:ascii="Times New Roman" w:hAnsi="Times New Roman"/>
              <w:b w:val="false"/>
              <w:bCs w:val="false"/>
              <w:color w:val="000000"/>
              <w:position w:val="0"/>
              <w:sz w:val="24"/>
              <w:sz w:val="24"/>
              <w:szCs w:val="24"/>
              <w:vertAlign w:val="baseline"/>
            </w:rPr>
            <w:t xml:space="preserve"> da ANADEP – A</w:t>
          </w:r>
          <w:r>
            <w:rPr>
              <w:rFonts w:eastAsia="Arial" w:cs="Times New Roman" w:ascii="Times New Roman" w:hAnsi="Times New Roman"/>
              <w:color w:val="000000"/>
              <w:position w:val="0"/>
              <w:sz w:val="24"/>
              <w:sz w:val="24"/>
              <w:szCs w:val="24"/>
              <w:vertAlign w:val="baseline"/>
            </w:rPr>
            <w:t>ssociação das Defensoras e Defensores Públicos</w:t>
          </w:r>
          <w:r>
            <w:rPr>
              <w:rFonts w:eastAsia="Arial" w:cs="Times New Roman" w:ascii="Times New Roman" w:hAnsi="Times New Roman"/>
              <w:color w:val="000000"/>
              <w:position w:val="0"/>
              <w:sz w:val="24"/>
              <w:sz w:val="24"/>
              <w:szCs w:val="24"/>
              <w:vertAlign w:val="baseline"/>
              <w:lang w:val="pt-BR"/>
            </w:rPr>
            <w:t xml:space="preserve">; </w:t>
          </w:r>
          <w:r>
            <w:rPr>
              <w:rFonts w:eastAsia="Arial" w:cs="Times New Roman" w:ascii="Times New Roman" w:hAnsi="Times New Roman"/>
              <w:color w:val="000000"/>
              <w:sz w:val="24"/>
              <w:szCs w:val="24"/>
              <w:shd w:fill="auto" w:val="clear"/>
              <w:lang w:val="pt-BR"/>
            </w:rPr>
            <w:t>Sra.  . O</w:t>
          </w:r>
          <w:r>
            <w:rPr>
              <w:rFonts w:eastAsia="Arial" w:cs="Times New Roman" w:ascii="Times New Roman" w:hAnsi="Times New Roman"/>
              <w:color w:val="000000"/>
              <w:sz w:val="24"/>
              <w:szCs w:val="24"/>
              <w:shd w:fill="auto" w:val="clear"/>
            </w:rPr>
            <w:t xml:space="preserve">s (as) Exmos(as) Corregedores(as) Registradas as seguintes presenças virtuais: </w:t>
          </w:r>
          <w:r>
            <w:rPr>
              <w:rFonts w:eastAsia="Arial" w:cs="Times New Roman" w:ascii="Times New Roman" w:hAnsi="Times New Roman"/>
              <w:color w:val="000000"/>
              <w:sz w:val="24"/>
              <w:szCs w:val="24"/>
              <w:shd w:fill="auto" w:val="clear"/>
              <w:lang w:val="pt-BR"/>
            </w:rPr>
            <w:t xml:space="preserve">A 2ª Secretária, </w:t>
          </w:r>
          <w:r>
            <w:rPr>
              <w:rFonts w:eastAsia="Arial" w:cs="Times New Roman" w:ascii="Times New Roman" w:hAnsi="Times New Roman"/>
              <w:color w:val="000000"/>
              <w:sz w:val="24"/>
              <w:szCs w:val="24"/>
              <w:shd w:fill="auto" w:val="clear"/>
            </w:rPr>
            <w:t>S</w:t>
          </w:r>
          <w:r>
            <w:rPr>
              <w:rFonts w:eastAsia="Arial" w:cs="Times New Roman" w:ascii="Times New Roman" w:hAnsi="Times New Roman"/>
              <w:color w:val="000000"/>
              <w:sz w:val="24"/>
              <w:szCs w:val="24"/>
              <w:shd w:fill="auto" w:val="clear"/>
              <w:lang w:val="pt-BR"/>
            </w:rPr>
            <w:t>ra. Juliana Leandra de Lima Lopes, Corregedora-Geral da Defensoria Pública do Distrito Fedaral; Sra. Sandra Dond Ferreira, Corregedora-Geral da Defensoria Pública do Estado do Ceará; Sr. Bruno Barros Gomes da Câmara, Corregedor-Geral da Defensoria Pública do Estado do Rio Grande do Norte; Sr. Rairom Laurindo Pereira dos Santos, Defensor Auxiliar da Corregedoria-Geral da Defensoria Pública do Estado do Maranhão; Sr. Coriolano Dias de Sá Filho, Corregedor-Geral da Defensoria Pública do Estado da Paraíba</w:t>
          </w:r>
          <w:r>
            <w:rPr>
              <w:rFonts w:eastAsia="Arial" w:cs="Times New Roman" w:ascii="Times New Roman" w:hAnsi="Times New Roman"/>
              <w:color w:val="auto"/>
              <w:sz w:val="24"/>
              <w:szCs w:val="24"/>
            </w:rPr>
            <w:t>.</w:t>
          </w:r>
          <w:r>
            <w:rPr>
              <w:rFonts w:eastAsia="Arial" w:cs="Times New Roman" w:ascii="Times New Roman" w:hAnsi="Times New Roman"/>
              <w:color w:val="0000FF"/>
              <w:sz w:val="24"/>
              <w:szCs w:val="24"/>
            </w:rPr>
            <w:t xml:space="preserve"> </w:t>
          </w:r>
          <w:r>
            <w:rPr>
              <w:rStyle w:val="Strong"/>
              <w:rFonts w:eastAsia="Arial" w:cs="Times New Roman" w:ascii="Times New Roman" w:hAnsi="Times New Roman"/>
              <w:color w:val="000000"/>
              <w:sz w:val="24"/>
              <w:szCs w:val="24"/>
            </w:rPr>
            <w:t xml:space="preserve">Aberta a reunião, </w:t>
          </w:r>
          <w:r>
            <w:rPr>
              <w:rFonts w:eastAsia="Arial" w:cs="Times New Roman" w:ascii="Times New Roman" w:hAnsi="Times New Roman"/>
              <w:b/>
              <w:color w:val="000000"/>
              <w:sz w:val="24"/>
              <w:szCs w:val="24"/>
            </w:rPr>
            <w:t>fez uso da palavra</w:t>
          </w:r>
          <w:r>
            <w:rPr>
              <w:rFonts w:eastAsia="Arial" w:cs="Times New Roman" w:ascii="Times New Roman" w:hAnsi="Times New Roman"/>
              <w:color w:val="000000"/>
              <w:sz w:val="24"/>
              <w:szCs w:val="24"/>
            </w:rPr>
            <w:t xml:space="preserve"> o Exmo. Senhor Corregedor-Geral da Defensoria Pública do Rio Grande do Sul, Dr. Marcelo Turela, momento em que saudou os colegas e os participantes de forma remota e agradeceu a participação de todas e todos. </w:t>
          </w:r>
          <w:r>
            <w:rPr>
              <w:rFonts w:eastAsia="Arial" w:cs="Times New Roman" w:ascii="Times New Roman" w:hAnsi="Times New Roman"/>
              <w:color w:val="000000"/>
              <w:sz w:val="24"/>
              <w:szCs w:val="24"/>
              <w:lang w:val="pt-BR"/>
            </w:rPr>
            <w:t xml:space="preserve">Agradeceu as palavras de carinho e disse que é uma satisfação e uma honra, e que encara com muita responsabilidade a presidência do Conselho, junto com a diretoria. Expôs ainda que a vacância existente, com a saída do Dr. Bruno, tem que ser conversado sobre a questão da outra vaga da secretaria para preencher totalmente a diretoria do CNCG. </w:t>
          </w:r>
          <w:r>
            <w:rPr>
              <w:rFonts w:eastAsia="Arial" w:cs="Times New Roman" w:ascii="Times New Roman" w:hAnsi="Times New Roman"/>
              <w:color w:val="000000"/>
              <w:sz w:val="24"/>
              <w:szCs w:val="24"/>
            </w:rPr>
            <w:t xml:space="preserve">Na sequência, passou as deliberações da pauta. </w:t>
          </w:r>
          <w:r>
            <w:rPr>
              <w:rFonts w:eastAsia="Arial" w:cs="Times New Roman" w:ascii="Times New Roman" w:hAnsi="Times New Roman"/>
              <w:b/>
              <w:color w:val="000000"/>
              <w:position w:val="0"/>
              <w:sz w:val="24"/>
              <w:sz w:val="24"/>
              <w:szCs w:val="24"/>
              <w:shd w:fill="auto" w:val="clear"/>
              <w:vertAlign w:val="baseline"/>
            </w:rPr>
            <w:t>Item I – P</w:t>
          </w:r>
          <w:r>
            <w:rPr>
              <w:rFonts w:eastAsia="Arial" w:cs="Times New Roman" w:ascii="Times New Roman" w:hAnsi="Times New Roman"/>
              <w:b/>
              <w:color w:val="000000"/>
              <w:sz w:val="24"/>
              <w:szCs w:val="24"/>
              <w:shd w:fill="auto" w:val="clear"/>
            </w:rPr>
            <w:t xml:space="preserve">osse da Nova Diretoria do CNCG. </w:t>
          </w:r>
          <w:r>
            <w:rPr>
              <w:rFonts w:eastAsia="Arial" w:cs="Times New Roman" w:ascii="Times New Roman" w:hAnsi="Times New Roman"/>
              <w:b w:val="false"/>
              <w:bCs/>
              <w:color w:val="000000"/>
              <w:sz w:val="24"/>
              <w:szCs w:val="24"/>
              <w:shd w:fill="auto" w:val="clear"/>
              <w:lang w:val="pt-BR"/>
            </w:rPr>
            <w:t xml:space="preserve">A sessão solene de posse da nova Diretoria do CNCG ocorreu no auditório da sede administrativa da Defensoria Pública do Estado do Amapá, antecedendo a presente reunião. O Sr. Presidente do Conselho Nacional de Corregedoras e Corregedores Gerais - CNCG, Marcelo Turela, </w:t>
          </w:r>
          <w:bookmarkStart w:id="0" w:name="_GoBack"/>
          <w:bookmarkEnd w:id="0"/>
          <w:r>
            <w:rPr>
              <w:rFonts w:eastAsia="Arial" w:cs="Times New Roman" w:ascii="Times New Roman" w:hAnsi="Times New Roman"/>
              <w:b w:val="false"/>
              <w:bCs/>
              <w:color w:val="000000"/>
              <w:sz w:val="24"/>
              <w:szCs w:val="24"/>
              <w:shd w:fill="auto" w:val="clear"/>
              <w:lang w:val="pt-BR"/>
            </w:rPr>
            <w:t xml:space="preserve">passou aos debates do próximo item da pauta. Informou que haveria a inversão da pauta, iniciando os debates com o tema III. </w:t>
          </w:r>
          <w:r>
            <w:rPr>
              <w:rFonts w:eastAsia="Arial" w:cs="Times New Roman" w:ascii="Times New Roman" w:hAnsi="Times New Roman"/>
              <w:b/>
              <w:color w:val="000000"/>
              <w:position w:val="0"/>
              <w:sz w:val="24"/>
              <w:sz w:val="24"/>
              <w:szCs w:val="24"/>
              <w:vertAlign w:val="baseline"/>
            </w:rPr>
            <w:t xml:space="preserve">Item II - </w:t>
          </w:r>
          <w:r>
            <w:rPr>
              <w:rFonts w:eastAsia="Arial" w:cs="Times New Roman" w:ascii="Times New Roman" w:hAnsi="Times New Roman"/>
              <w:b/>
              <w:color w:val="000000"/>
              <w:position w:val="0"/>
              <w:sz w:val="24"/>
              <w:sz w:val="24"/>
              <w:szCs w:val="24"/>
              <w:vertAlign w:val="baseline"/>
              <w:lang w:val="pt-BR"/>
            </w:rPr>
            <w:t>Debate sobre Trabalho Remoto na Defensoria Pública</w:t>
          </w:r>
          <w:r>
            <w:rPr>
              <w:rFonts w:eastAsia="Arial" w:cs="Times New Roman" w:ascii="Times New Roman" w:hAnsi="Times New Roman"/>
              <w:b/>
              <w:color w:val="000000"/>
              <w:position w:val="0"/>
              <w:sz w:val="24"/>
              <w:sz w:val="24"/>
              <w:szCs w:val="24"/>
              <w:vertAlign w:val="baseline"/>
            </w:rPr>
            <w:t xml:space="preserve">. Proponente: Defensoria Pública do </w:t>
          </w:r>
          <w:r>
            <w:rPr>
              <w:rFonts w:eastAsia="Arial" w:cs="Times New Roman" w:ascii="Times New Roman" w:hAnsi="Times New Roman"/>
              <w:b/>
              <w:color w:val="000000"/>
              <w:position w:val="0"/>
              <w:sz w:val="24"/>
              <w:sz w:val="24"/>
              <w:szCs w:val="24"/>
              <w:vertAlign w:val="baseline"/>
              <w:lang w:val="pt-BR"/>
            </w:rPr>
            <w:t>Amazonas</w:t>
          </w:r>
          <w:r>
            <w:rPr>
              <w:rFonts w:cs="Times New Roman" w:ascii="Times New Roman" w:hAnsi="Times New Roman"/>
              <w:b/>
              <w:color w:val="000000"/>
              <w:sz w:val="24"/>
              <w:szCs w:val="24"/>
            </w:rPr>
            <w:t>.</w:t>
          </w:r>
          <w:r>
            <w:rPr>
              <w:rFonts w:cs="Times New Roman" w:ascii="Times New Roman" w:hAnsi="Times New Roman"/>
              <w:b/>
              <w:color w:val="000000"/>
              <w:sz w:val="24"/>
              <w:szCs w:val="24"/>
              <w:lang w:val="pt-BR"/>
            </w:rPr>
            <w:t xml:space="preserve"> </w:t>
          </w:r>
          <w:r>
            <w:rPr>
              <w:rFonts w:cs="Times New Roman" w:ascii="Times New Roman" w:hAnsi="Times New Roman"/>
              <w:b w:val="false"/>
              <w:bCs/>
              <w:color w:val="000000"/>
              <w:sz w:val="24"/>
              <w:szCs w:val="24"/>
            </w:rPr>
            <w:t>O</w:t>
          </w:r>
          <w:r>
            <w:rPr>
              <w:rFonts w:cs="Times New Roman" w:ascii="Times New Roman" w:hAnsi="Times New Roman"/>
              <w:b/>
              <w:color w:val="000000"/>
              <w:sz w:val="24"/>
              <w:szCs w:val="24"/>
            </w:rPr>
            <w:t xml:space="preserve"> </w:t>
          </w:r>
          <w:r>
            <w:rPr>
              <w:rFonts w:eastAsia="Arial" w:cs="Times New Roman" w:ascii="Times New Roman" w:hAnsi="Times New Roman"/>
              <w:color w:val="000000"/>
              <w:sz w:val="24"/>
              <w:szCs w:val="24"/>
            </w:rPr>
            <w:t xml:space="preserve">Sr. Presidente do CNCG, Marcelo Turela, </w:t>
          </w:r>
          <w:r>
            <w:rPr>
              <w:rFonts w:eastAsia="Arial" w:cs="Times New Roman" w:ascii="Times New Roman" w:hAnsi="Times New Roman"/>
              <w:color w:val="000000"/>
              <w:sz w:val="24"/>
              <w:szCs w:val="24"/>
              <w:lang w:val="pt-BR"/>
            </w:rPr>
            <w:t xml:space="preserve">passou a palavra ao Proponente do tema, o Sr Corregedor-Geral do Estado do Amazonas, Dr. Marco Aurélio Martins da Silva, que iniciou falando que o tema do trabalho remoto na defensoria deve ser enfrentado de uma forma mais objetiva, reconhecendo algumas coisas e evitando outras. Que o trabalho remoto já existe em algumas defensorias, com regulamentação no respectivo conselho. Mas, focando na corregedoria, a pergunta que fica é: “de como fiscalizar esse trabalho remoto?”. “Qual o papel da corregedoria no trabalho remoto?”. Que encaminhou alguns apontamentos aos membros do CNCG que considera importantes colocar em debate. Um deles é o fomento do trabalho remoto. Que é difícil regulamentar o trabalho remoto em todos os estados, haja vista cada um ter suas peculiaridades. Por exemplo, no Amazonas, tem comarcas onde existem unidades descentralizadas de atendimento que leva dias para chegar, onde existe um trabalho remoto do defensor por necessidade. Então, como fiscalizar o membro ou servidor que está trabalhando dessa forma. Outro ponto é não confundir o trabalho remoto com autorização de estar ausente da comarca, que são coisas distintas. Outro ponto é o papel da corregedoria antes do trabalho remoto, pois a corregedoria deveria ter sido consultada de forma objetiva, dentro de suas funções, como que a pessoa que estará de trabalho remoto, irá atuar, visando o melhor para o assistido. Outro ponto é o ambiente laboral, aonde vai ser exercido o trabalho remoto, tem que estar em um ambiente propício para a atuação. Outro ponto é sobre os sistemas de coleta de dados. Primar para que os sistemas tenham alguns requisitos mínimos para que se possa acompanhar quem está exercendo o trabalho remoto. Que tem assistido que prefere o atendimento remoto por determinado motivo, mas que isso não se confunde com o trabalho remoto. Questionou se a defensoria que já tem o trabalho remoto regulamentado, se está funcionando, se consegue fiscalizar o trabalho remoto de forma eficaz. Que se sim, gostaria que explanasse como, pois não consegue fazer essa fiscalização. Finalizou colocando que o trabalho remoto não é obrigatório, mas optativo, com previsões em resolução do conselho do que ele tem que fazer para exercer, senão vai ser retirado do trabalho remoto. Passada a palavra ao Sr. Corregedor-Geral da Defensoria Pública do Estado de São Paulo, Sr. Davi Epiné, começou falando que na defensoria em São Paulo, para ter o retorno do trabalho presencial no pós-pandemia, houve regulamentação sobre o trabalho híbrido, prevendo 50% (cinquenta por cento) dos membros efetivamente nas unidades. Que a corregedoria não participou da construção dessa regulamentação. Que na sua opinião, após realizar as correições, esse trabalho híbrido está sendo um desastre, pois o que sente no dia a dia é que há cada vez mais um distanciamento dos membros das suas unidades de atuação e dos próprios estagiários. Que há estagiários que nunca tiveram contato pessoal com seus defensores. Que todos os candidatos a DPG em São Paulo são a favor da manutenção do trabalho híbrido. Que é preocupante, pois os Defensores não estão mais indo aos presídios, porque as conversas são prioritariamente virtuais, as inspeções são feitas presencialmente, mas as conversas com os presos são virtuais. As audiências criminais são virtuais, o contato do defensor com o assistido, virtual, e muita das vezes nem é com o defensor, e sim com o estagiário esse contato virtual. Então há uma tendência de um distanciamento perene em relação ao contato com o assistido. Que a volta total do trabalho presencial não acontece por comodidade do membro. Que o CNCG e o CONDEGE poderiam se manifestar principiologicamente, que haja uma manifestação sobre os princípios que devem orientar a atuação da Defensoria. Que o atendimento remoto tem que ser uma escolha do assistido e não do defensor. Com a palavra, o Sr. Corregedor-Geral da Defensoria Pública do Estado de Sergipe, Sr. José Leó, pontuou que na época da pandemia, quando foi dito que seria necessário retornar ao presencial, o argumento utilizado pelos membros era de que o assistido queria o atendimento de forma remota, que era melhor para ele, pois não gastaria com passagem de ônibus e etc. Então, essa questão de o assistido escolher o atendimento remoto é meio perigoso, pois o defensor pode induzir o assistindo a escolher o atendimento remoto para se beneficiar. Passada a palavra à Sra. Corregedora-Geral da Defensoria Pública do Estado de Tocantis e Vice-Presidente do CNCG, Sra. Arassônia Figueiras, falou que na sua defensoria há um ato conjunto, onde o assistido escolhia se queria o atendimento de forma presencial ou remota, contudo, no momento do atendimento, acabava por ser induzido a escolher o virtual por mais rápido para ser atendido. Que o atendimento virtual está prejudicando o assistido. O assistido entra na audiência virtual e não sabe dizer quem é o defensor que está ali lhe acompanhando. Que o conselho superior não quer regulamentar o tema do trabalho remoto. O Sr. Corregedor-Geral da Defensoria Pública do Estado do Pará, Sr. Edgar Alemar, contou uma experiência de quando ainda não estava no cargo de corregedor. Que certa vez foi até a Ilha do Marajó, no Pará, em uma ação pela defensoria, e foi até o fórum falar com um amigo seu que era promotor e estava fazendo um júri, e ao chegar lá, o defensor público estava atuando no júri de forma virtual. Passada a palavra ao Sr. Corregedor-Geral da Defensoria Pública do Estado do Mato Grosso, Sr. Carlos Eduardo Roika, este pontuou que o CNCG deveria buscar entender o que seria o trabalho remoto. Que existem 03 (três) pontos a se pensar: o atendimento, o peticionamento e audiências e o trabalho extrajudicial. Que o atendimento necessita de ser o “olho no olho” do assistido. O peticionamento, o defensor colocou sobre a questão das inteligências artificiais (IA’s) que estão surgindo e que podem fazer o trabalho do peticionamento em tempo reduzido. Que o ponto principal é em relação ao trabalho extrajudicial, pois o defensor precisa conhecer a comunidade onde trabalha, ser instrumento de mudança social. Pontuou que a sua defensoria não possui regulamentação do trabalho remoto, mas já existe processo em trâmite no conselho superior. Que é essencial que a defensoria tenha o atendimento de forma presencial, mas o atendimento remoto tem que ser sempre uma opção do usuário e não do membro/servidor. </w:t>
          </w:r>
          <w:r>
            <w:rPr>
              <w:rFonts w:eastAsia="Arial" w:cs="Times New Roman" w:ascii="Times New Roman" w:hAnsi="Times New Roman"/>
              <w:color w:val="auto"/>
              <w:sz w:val="24"/>
              <w:szCs w:val="24"/>
              <w:lang w:val="pt-BR"/>
            </w:rPr>
            <w:t xml:space="preserve">A Sra. Corregedora-Geral da Defensoria Pública do Estado do Acre, Sra. Roberta Caminha, colocou que no Acre o pós pandemia trouxe uma grande dificuldade em trazer novamente os membros para o trabalho presencial. Que no ultimo concurso, todos os dezessete defensores chamados foram para preencher as lacunas nas comarcas do interior, que antes eram atendidas em acumulação e de forma remota. O defensor precisa estar em contato com o assistido, precisa estar na comarca para compreender como ocorre a articulação política. Que os defensores mais novos na carreira estão com essa problemática. Outro problema também é em como fiscalizar, a corregedoria não tem estrutura para fiscalizar. Tem que demonstrar ao membro que não está no seu ambiente de trabalho caracteriza descumprimento do seu dever funcional. Não tem como impor a questão do cumprimento de horários, mas sim de estar presente, ter que gerenciar sua equipe. Que o trabalho do defensor vai muito alem de interpor ações, fazer audiências, tem também o trabalho de gestão. Tem que ser tomada uma providência, haver uma recomendação, uma nota técnica, algo que dê respaldo às corregedorias nesse processo de fiscalizar. O Sr. Corregedor-Geral da Defensoria Pública do Estado do Paraná, Sr. Henrique Gonçalves, pontuou que existe uma pressão política fortíssima para que o trabalho remoto seja mantido como está. Que a solução definitiva para isso só virá com o Conselho Nacional da Defensoria Pública. Que tem tentado fazer um trabalho de conscientização, especialmente durante o curso de formação com novos defensores. Que tenta passar que a Defensoria é uma coisa nova ainda, que pode ou não existir em uma eventual nova constituição. Que no Paraná enfrenta problemas em relação aos advogados dativos. Se gasta mais com advogado dativo do que com a defensoria no Paraná. Que no médio a longo prazo, nenhum defensor público vai ser beneficiado com esse modelo de trabalho remoto. O Sr. José Leó explicou que na sua defensoria em Sergipe, possui uma portaria que dispõe sobre os requisitos para realizar o atendimento remoto. Que o atendimento deve ocorrer com o defensor realizando-o no fórum/unidade de atendimento da defensoria. Que a portaria tem dado resultado, pois praticamente nenhum defensor quer atender no remoto, haja vista ter que atender na unidade da defensoria, então não tem esse interesse. Se quiser atender fora da sua unidade, apenas em casos excepcionais e justificados. O Sr. Corregedor-Geral da Defensoria Pública do Estado de Rondônia, Sr. Hans Lucas, falou que deve-se pensar no trabalho remoto como uma política pública de acesso à justiça, de aumento do acesso à justiça. Que no seu estado a defensoria está em todas as comarcas e não existe a nomeação de advogados dativos, e muito disso ocorre em virtude de um defensor conseguir atuar em 03 (três), 04 (quatros) comarcas ao mesmo tempo por conta do trabalho remoto. Que chegará um momento que o trabalho remoto deverá ser regulamentado, colocando-se requisitos para ser tê-lo. Que a defensoria terá que evoluir para acompanhar o avanço tecnológico. Criar uma defensoria com atribuição de teletrabalho. O presidente do CNCG parabenizou o Sr. Corregedor-Geral da Defensoria Pública do Estado do Amapá, Sr. Eduardo dos Anjos, pela transmissão da reunião para os demais corregedores que acompanham de forma virtual. Registrou que o Corregedor de Minas Gerais, Sr. Galeno Siqueira, precisou se ausentar em virtude de compromissos em seu estado, mas que sua assessora, a Sra. Cibele, ficou para representá-lo. </w:t>
          </w:r>
          <w:r>
            <w:rPr>
              <w:rFonts w:eastAsia="Arial" w:cs="Times New Roman" w:ascii="Times New Roman" w:hAnsi="Times New Roman"/>
              <w:color w:val="000000"/>
              <w:sz w:val="24"/>
              <w:szCs w:val="24"/>
              <w:lang w:val="pt-BR"/>
            </w:rPr>
            <w:t>Dada a oportunidade de fala aos que acompanhavam a reunião de forma virtual, a Sra. Corregedora-Geral da Defensoria Pública do Distrito Federal e 2ª Secretária do CNCG, Sra. Juliana Leandra, pontuou que no Distrito Federal, tem regulamentação de trabalho remoto com relação às lactantes, tanto para defensoras como para servidoras. Que não foi regulamentado possibilid</w:t>
          </w:r>
          <w:r>
            <w:rPr>
              <w:rFonts w:eastAsia="Arial" w:cs="Times New Roman" w:ascii="Times New Roman" w:hAnsi="Times New Roman"/>
              <w:color w:val="000000"/>
              <w:sz w:val="24"/>
              <w:szCs w:val="24"/>
              <w:lang w:val="pt-BR"/>
            </w:rPr>
            <w:t xml:space="preserve">ade </w:t>
          </w:r>
          <w:r>
            <w:rPr>
              <w:rFonts w:eastAsia="Arial" w:cs="Times New Roman" w:ascii="Times New Roman" w:hAnsi="Times New Roman"/>
              <w:color w:val="000000"/>
              <w:sz w:val="24"/>
              <w:szCs w:val="24"/>
              <w:lang w:val="pt-BR"/>
            </w:rPr>
            <w:t>de home office para os membros, mas que é entendimento do Defensor Público-Geral que o membro não cumpre horário e não tem vinculação com o ambiente de trabalho, desde que cumpra com suas funções. Que os defensores no Distrito Federal não trabalham de forma a presencia</w:t>
          </w:r>
          <w:r>
            <w:rPr>
              <w:rFonts w:eastAsia="Arial" w:cs="Times New Roman" w:ascii="Times New Roman" w:hAnsi="Times New Roman"/>
              <w:color w:val="000000"/>
              <w:sz w:val="24"/>
              <w:szCs w:val="24"/>
              <w:lang w:val="pt-BR"/>
            </w:rPr>
            <w:t>l</w:t>
          </w:r>
          <w:r>
            <w:rPr>
              <w:rFonts w:eastAsia="Arial" w:cs="Times New Roman" w:ascii="Times New Roman" w:hAnsi="Times New Roman"/>
              <w:color w:val="000000"/>
              <w:sz w:val="24"/>
              <w:szCs w:val="24"/>
              <w:lang w:val="pt-BR"/>
            </w:rPr>
            <w:t xml:space="preserve"> </w:t>
          </w:r>
          <w:r>
            <w:rPr>
              <w:rFonts w:eastAsia="Arial" w:cs="Times New Roman" w:ascii="Times New Roman" w:hAnsi="Times New Roman"/>
              <w:color w:val="000000"/>
              <w:sz w:val="24"/>
              <w:szCs w:val="24"/>
              <w:lang w:val="pt-BR"/>
            </w:rPr>
            <w:t>n</w:t>
          </w:r>
          <w:r>
            <w:rPr>
              <w:rFonts w:eastAsia="Arial" w:cs="Times New Roman" w:ascii="Times New Roman" w:hAnsi="Times New Roman"/>
              <w:color w:val="000000"/>
              <w:sz w:val="24"/>
              <w:szCs w:val="24"/>
              <w:lang w:val="pt-BR"/>
            </w:rPr>
            <w:t>o cotidiano. Que desde a pandemia os núcleos tem trabalhado com revezamento. Que foi feita uma recomendação, em comum acordo com o DPG, de que o defensor coordenador da unidade fizesse uma escala de quem é o defensor responsável por cada área e dia de atendimento. Que nessa realidade, tem defensor que trabalha 03 dias presencialmente, e outro que trabalha apenas 01 dia, a depender da área de atuação. Que provavelmente o trabalho remoto ainda não vai ser regulamentado, e que também não terá como cobrar, fiscalizar, pois o entendimento do DPG é de que não há vinculação do defensor com seu ambiente de trabalho. O Sr. Corregedor-Geral da Defensoria Pública do Estado do Rio Grande do Norte, Sr. Bruno Câmara, coloque que diferente do que acontece no Distrito Federal, em sua defensoria ainda há uma certa vinculação do defensor à localidade que ele exerce suas atribuições. Que há uma regulamentação do Conselho que disciplina sobre o local de residencia do defensor e dispõe com relação à obrigatoriedade do defensor de residir no local onde exerce a sua titularidade, excetuada uma autorização para residência em local próximo. Que informalmente tem chegado comunicação de membros que tem atuado de forma remota, e que já está tomando as priovidências. Que a exemplo do Distrito Federal, também só tem possibilidade de trabalho remoto para as lactantes e gestantes a partir da trigésima sexta semana de gravidez. Que sua preocupação em relação ao trabalho remoto é sobre quais parâmetros de fiscalização serão utilizados para aferir como vai ser desempenhado o trabalho remoto pelo membro. O Sr. Corregedor de São Paulo, Sr. Davi Epiné, informou que na deliberação que regulamenta o tema do trabalho hibidro existe um plano de trabalho, mas que não foi homologado. Que a fiscalização fica sujeita ao momento das correições, mas que também não tem como saber como é o atendimento no dia-a-dia. Quanto a produtividade, essa deliberação não estabelece nenhuma diferença de atuação entre o defensor em trabalho remoto e o de trabalho presencial. O Presidente do CNCG levantou a possibilidade da criação de um grupo de trabalho para tentar criar alguma diretriz sobre o tema. O proponente do tema em debate, Sr. Marco Aurélio se propos a ficar à frente do grupo, mas pontuou que seria necessário saber em qual eixo iriam atuar. Passada a palavra ao Sr. Corregedor-Geral da Defensoria Pública do Estado do Amapá, Sr. Eduardo dos Anjos, colocou como sugestão ter um diálogo prévio com o CONDEGE para que a corregedoria eventualmente não faça algo que vá de encontro ao desejo do CONDEGE, e chegue de maneira uniforme a uma conclusão. O representada da ANADEP, Sr. Mário Silveira, pontuou que acha bastante importante que essa discussão também seja alinhada junto a ANADEP, haja vista o pepal de diálogo que a associação tem, tanto com o defensor, como o poder legislativo, e concorda que o trabalho remoto pode ser encarado como uma ampliação do acesso à justiça, principalmente em comarcas distantes. O Sr. Corregedor de Sergipe, Sr. José Leó, pontuou que o trabalho da ANADEP é muito importante, no sentido de conscientizar o membro da importância do atendimento presencial, que a excessão deveria ser o remoto. Passada a palavra ao Sr. Corregedor-Geral da Defensoria Pública do Estado da Paraíba, Sr. Coriolano Filho, falou que vivenciou todos os temas da pauta da reunião. Que o trabalho remoto ocorre em comarcas em que não há membro titular. Que foi criado um núcleo de defensoria digital.</w:t>
          </w:r>
        </w:sdtContent>
      </w:sdt>
    </w:p>
    <w:p>
      <w:pPr>
        <w:pStyle w:val="Normal1"/>
        <w:spacing w:lineRule="auto" w:line="240" w:before="0" w:after="0"/>
        <w:jc w:val="both"/>
        <w:rPr>
          <w:rFonts w:ascii="Times New Roman" w:hAnsi="Times New Roman" w:eastAsia="Arial" w:cs="Times New Roman"/>
          <w:b/>
          <w:b/>
          <w:color w:val="000000"/>
          <w:sz w:val="24"/>
          <w:szCs w:val="24"/>
        </w:rPr>
      </w:pPr>
      <w:r>
        <w:rPr>
          <w:rFonts w:eastAsia="Arial" w:cs="Times New Roman" w:ascii="Times New Roman" w:hAnsi="Times New Roman"/>
          <w:color w:val="000000"/>
          <w:sz w:val="24"/>
          <w:szCs w:val="24"/>
          <w:lang w:val="pt-BR"/>
        </w:rPr>
        <w:t xml:space="preserve">Que estão em diálogo com o poder judiciário para verificar as situações que podem ser tratadas de forma remota e que deve ser tratado de forma presencial, porém não chegaram a um consenso e com isso a nomeação de advogados dativos vem aumentando na Paraíba. </w:t>
      </w:r>
      <w:r>
        <w:rPr>
          <w:rFonts w:eastAsia="Arial" w:cs="Times New Roman" w:ascii="Times New Roman" w:hAnsi="Times New Roman"/>
          <w:color w:val="000000"/>
          <w:sz w:val="24"/>
          <w:szCs w:val="24"/>
          <w:shd w:fill="FFFF00" w:val="clear"/>
          <w:lang w:val="pt-BR"/>
        </w:rPr>
        <w:t xml:space="preserve">O Presidente do CNCG colocou então que o primeiro encaminhamento sobre o tema é um contato com o CONDEGE, talvez criar uma comissão mista para debater o tema. Que irá falar com o presidente do CONDEGE para criar essa comissão. </w:t>
      </w:r>
      <w:r>
        <w:rPr>
          <w:rFonts w:eastAsia="Arial" w:cs="Times New Roman" w:ascii="Times New Roman" w:hAnsi="Times New Roman"/>
          <w:color w:val="000000"/>
          <w:sz w:val="24"/>
          <w:szCs w:val="24"/>
          <w:lang w:val="pt-BR"/>
        </w:rPr>
        <w:t xml:space="preserve">A Sra. Corregedora do Rio de Janeiro, Sra Kátia, pontuou que deveria ser visto se esse era o atual momento de fazer esse contato com o CONDEGE sobre o tema. Que para si, não era o momento. A Sras. Corregedoras do Acre e da Bahia e o Sr. Corregedor de Sergipe acompanharam a manifestação da Sra. Kátia. O Presidente do CNCG então colocou que iria conversar primeiro com o presidente do CONDEGE sobre o tema, sem fazer algum encaminhamento oficial. </w:t>
      </w:r>
      <w:r>
        <w:rPr>
          <w:rFonts w:eastAsia="Arial" w:cs="Times New Roman" w:ascii="Times New Roman" w:hAnsi="Times New Roman"/>
          <w:b/>
          <w:color w:val="000000"/>
          <w:position w:val="0"/>
          <w:sz w:val="24"/>
          <w:sz w:val="24"/>
          <w:szCs w:val="24"/>
          <w:vertAlign w:val="baseline"/>
        </w:rPr>
        <w:t xml:space="preserve">Item III - </w:t>
      </w:r>
      <w:r>
        <w:rPr>
          <w:rFonts w:eastAsia="Arial" w:cs="Times New Roman" w:ascii="Times New Roman" w:hAnsi="Times New Roman"/>
          <w:b/>
          <w:color w:val="000000"/>
          <w:sz w:val="24"/>
          <w:szCs w:val="24"/>
          <w:lang w:val="pt-BR"/>
        </w:rPr>
        <w:t>Saúde Laboral na Defensoria Pública</w:t>
      </w:r>
      <w:r>
        <w:rPr>
          <w:rFonts w:eastAsia="Arial" w:cs="Times New Roman" w:ascii="Times New Roman" w:hAnsi="Times New Roman"/>
          <w:b/>
          <w:color w:val="000000"/>
          <w:sz w:val="24"/>
          <w:szCs w:val="24"/>
        </w:rPr>
        <w:t>. Proponente: Defensoria Pública do Rio Grande do Sul</w:t>
      </w:r>
      <w:r>
        <w:rPr>
          <w:rFonts w:cs="Times New Roman" w:ascii="Times New Roman" w:hAnsi="Times New Roman"/>
          <w:b/>
          <w:color w:val="000000"/>
          <w:sz w:val="24"/>
          <w:szCs w:val="24"/>
        </w:rPr>
        <w:t xml:space="preserve">. </w:t>
      </w:r>
      <w:r>
        <w:rPr>
          <w:rFonts w:cs="Times New Roman" w:ascii="Times New Roman" w:hAnsi="Times New Roman"/>
          <w:b w:val="false"/>
          <w:bCs w:val="false"/>
          <w:color w:val="000000"/>
          <w:sz w:val="24"/>
          <w:szCs w:val="24"/>
        </w:rPr>
        <w:t>Após contextualização sobre o tema por parte do</w:t>
      </w:r>
      <w:r>
        <w:rPr>
          <w:rFonts w:cs="Times New Roman" w:ascii="Times New Roman" w:hAnsi="Times New Roman"/>
          <w:b/>
          <w:color w:val="000000"/>
          <w:sz w:val="24"/>
          <w:szCs w:val="24"/>
        </w:rPr>
        <w:t xml:space="preserve"> </w:t>
      </w:r>
      <w:r>
        <w:rPr>
          <w:rFonts w:eastAsia="Arial" w:cs="Times New Roman" w:ascii="Times New Roman" w:hAnsi="Times New Roman"/>
          <w:color w:val="000000"/>
          <w:sz w:val="24"/>
          <w:szCs w:val="24"/>
        </w:rPr>
        <w:t xml:space="preserve"> Sr. Presidente do </w:t>
      </w:r>
      <w:r>
        <w:rPr>
          <w:rFonts w:eastAsia="Arial" w:cs="Times New Roman" w:ascii="Times New Roman" w:hAnsi="Times New Roman"/>
          <w:color w:val="000000"/>
          <w:sz w:val="24"/>
          <w:szCs w:val="24"/>
          <w:lang w:val="pt-BR"/>
        </w:rPr>
        <w:t>CNCG</w:t>
      </w:r>
      <w:r>
        <w:rPr>
          <w:rFonts w:eastAsia="Arial" w:cs="Times New Roman" w:ascii="Times New Roman" w:hAnsi="Times New Roman"/>
          <w:color w:val="000000"/>
          <w:sz w:val="24"/>
          <w:szCs w:val="24"/>
        </w:rPr>
        <w:t xml:space="preserve">, Sr. Marcelo Turela, </w:t>
      </w:r>
      <w:r>
        <w:rPr>
          <w:rFonts w:eastAsia="Arial" w:cs="Times New Roman" w:ascii="Times New Roman" w:hAnsi="Times New Roman"/>
          <w:color w:val="000000"/>
          <w:sz w:val="24"/>
          <w:szCs w:val="24"/>
          <w:lang w:val="pt-BR"/>
        </w:rPr>
        <w:t xml:space="preserve">foi dada a palavra ao Sr. Corregedor-Geral da Defensoria Pública do Estado de Minas Gerais, Dr. Galeno Siqueira, começou informando que em Minas a defensoria está tendo um aumento considerável de afastamento, discorreu sobre o estresse pós traumático causado no pós pandemia da COVID, que mexeu com a cabeça e vida de todos e aliado a isso, existe a sobrecarga de trabalho na Defensoria, estressante, e que na Defensoria de Minas, e provavelmente nas demais, não existe um setor de pericia, ou médico, para fazer um acompanhamento do membro, não tendo um psicólogo ou psiquiatra, ficando dependente da perícia do Estado. Concluiu afirmando que a Defensoria deve ter esse acompanhamento mais de perto com o membro, haja vista o aumento dos afastamentos em decorrência de estresse. O Sr. Presidente, Marcelo Turela, colocou que essa questão é até um conflito geracional, pois o que é “bonito” para os membros mais antigos, não é o mesmo para a atual geração. Dada a palavra a Sra. Corregedora-Geral da Defensoria Pública do Estado da Bahia, Sra. Janaína Canário, colocou que na Bahia percebe-se claramente a diferença entre os defensores que tomaram posse durante a pandemia, a diferença no ritmo de trabalho, e são os que mais estão adoecidos atualmente, pois não conseguiram se adaptar ao retorno do presencial no pós pandemia, evidenciando o conflito geracional entre os membros. Que os novos membros não tem a preparação para assumir tantas atribuições e não darem conta. Que querem fazer o traballho todo em um ou dois dias, trabalho esse que deveria ser diluido durante a semana, e ai não conseguem fazer o trabalho e adoecem. Dada a palavra ao Sr. Corregedor-Geral da Defensoria Pública do Estado do Pará, o Sr. Edgar Alemar, deu exemplo de uma defensora pública no Pará que desmaiou no fórum, e em conversa com o marido desta, ele disse que ela se queixava do excesso de trabalho. Falou ainda que o tema em debate é pertinente, e que os corregedores, como membros natos dos seus respectivos conselhos, devem propor algo no sentido de identificar esses tipos de situação na instituição. Passada a palavra ao Sr. Corregedor-Geral da Defensoria Pública do Estado de São Paulo, Sr. Davi Eduardo Epiné, informou que na Defensoria de São Paulo foi criado junto ao departamento de recursos humanos um órgão que se chama CADE - Centro de Apoio e Desenvolvimento Institucional, que tem o foco em avaliar e acompanhar a saude do profissional que trabalha na Defensoria Pública, seja estagiário, servidor ou membro. Que esse acompanhamento tem feito a diferença no dia-a-dia. Que por vezes, a pessoa que está com problema, não quer ser identificado ou não quer pedir o afastamento. Deu exemplo de dois membros que poderiam se afastar com licença saúde, mas não o fizeram para não perder as vantagens econômicas que se tem por estarem na ativa, como acumulação por substituição, fazer plantão, e isso traz problemas, pois não dão conta do volume de trabalho que recebem diariamente. Com a palavra, a Sra. Corregedora-Geral da Defensoria Pública do Estado do Rio de Janeiro, Sra. Katia Mello, discorreu que muitas das vezes, os membros não pedem o afastamento não apenas para não perder as vantagens econômicas, mas muitos afirmam que é melhor estar trabalhando do que ficar em casa. Que atualmente, uma das questões mais sérias, problemáticas e de dificil solução, é a questão da saúde mental de defensores e servidores. Que muitos membros se valem de atestados médicos para se escusarem de algumas designações e assim não acumular trabalho. Na sequência, o Sr. Corregedor-Geral da Defensoria Pública do Estado do Paraná, Sr. Henrique Gonçalves, disse que concorda que há este conflito geracional entre os membros da Defensoria. Que os defensores mais novos na carreira lidam de forma diferente com os estressores que são apresentados pela atuação na Defensoria Pública. Que está ocorrendo uma banalização e abuso nas alegações de saúde mental por parte de alguns defensores. Que de fato, existem pessoas que enfretam esse problema, porém há outras que não, e deu exemplo de um defensor que atua na defensoria do Paraná que abusou desse problema da saúde mental, utilizando do atestado médico para conseguir se afastar toda quarta-feira, vindo a administração descobrir posteriormente que era para poder frequentar as aulas de mestrado. Finalizou pontuando que  o aumento das alegações de problema de saúde mental ocorre a partir do momento que o defensor é confirmado na carreira. A Sra. Kátia Mello deu exemplo, abordando o conflito geracional, de uma defensora na Defensoria do Rio de Janeiro, que é nova na carreira, ainda em estágio probatório, designada para atuar no núcleo criminal, que requereu o trabalho remoto sob a alegação de que as audiências da vara criminal eram muito violentas, estressantes. Passada a palavra ao Sr. Corregedor-Geral da Defensoria Pública do Estado do Amapá, Sr. Eduardo Pereira dos Anjos, começou argumentando que o item em debate está diretamente ligado ao item IV da pauta, que foi uma proposição sua. Que uma dificuldade que enfrenta na Defensoria do Amapá é a alegação de membros de que estão com excessivo volume de trabalho, contudo, na instituição não há um instrumento metodológico para medir quando o membro está com o volume de trabalho excessivo ou aquém do ideal. Que realizou pesquisa mas não encontrou outra Defensoria no país que tenha essas metas, igual existe por exemplo, nos tribunais de justiça, definidas através do CNJ. Por conta disso, realiza de forma empírica/estatística, utilizando a média de dados apresentados através dos relatórios de produtividade mensal dos membros. Apresentou exemplo de membro da Defensoria no Amapá que apresentava alguns problemas médicos, não sabendo a administração superior se era caso de saúde mental. Que havia muita perda de prazo, baixo atendimento. Que todos achavam que o problema era de saúde mental, mas o membro afirmava que não. Que a administração, junto com a associação estadual, chamou o membro para conversar, ofereceu todo o apoio, contudo o membro negou, afirmando que estava bem, que conseguia executar as suas atribuições normalmente. Que por conta disso, ficou sem saber o que fazer, pois a defensoria não possui uma normativa que permita realizar uma espécie de intervenção de saúde no membro. Que este membro enfrentou 03 (três) processos administrativos, sendo 01 (uma) sindicância e 02 (dois) PAD’S, tendo como pena, uma suspensão de 90 (noventa) dias, e que, desde seu retorno da suspensão, aparentemente normalizou a sua situação. O Sr. Corregedor-Geral da Defensoria Pública do Estado de Sergipe, Sr. José Leó, colocou que na sua defensoria houve caso parecido com o exemplo da defensoria do Amapá, contudo, neste, a defensora se dirigiu até a perícia e ficou constatado que a mesma tinha problemas de saúde mental e então foi afastada. Passada a palavra à Sra. Corregedora-Geral da Defensoria Pública do Estado de Mato Grosso do Sul, Sra. Salete de Fátima, colocou que no seu estado, a maioria dos membros novos, não estão acostumados com o ritmo de trabalho da Defensoria. Que os membros mais antigos não reclamam do volume de trabalho, mas os novos sim, requerendo mais assessor, mais estagiário. Que perdem prazos. Que na sua defensoria, os membros não entram com atestado médico para não perder também as vantagens econômicas que se tem por estarem na ativa, mas ficam alegando excesso de trabalho. Finalizou dando exemplo que tomou conhecimento de um membro, antigo na carreira, que não vai pro órgão de forma presencialmente pois está com problemas de saúde, contudo não quer entrar de licença médica. A Sra. Subcorregedora-Geral da Defensoria Pública do Estado do Rio Grande do Sul, Sra. Bárbara Lenzi, colocou que o CNCG deve se debruçar no debate de como receber os novos membros da densoria pública, considerando o conflito geracional alegado por todos, como fazer com que os novos membros já cheguem pegando o ritmo de trabalho que a defensoria possui. Que a nova geração não sabe lidar com as frustrações, que não possuem resiliência. Sugeriu ao conselho que futuramente veja essa pauta, que faça algum estudo, busque profissionais de fora da defensoria, para abordar esse tema de como fazer para receber os novos membros. O Sr. Presidente do CNCG, Sr Marcelo Turela, disse que outro tema que acha muito importante, é a forma de seleção de defensores, haja vista que o modelo atual é copiado da maneira de seleção do ministério público e do poder judiciário, contudo, a atuação da defensoria pública é totalmente diferenciada destas citadas carreiras. A Sra. Janaína Canário discorreu sobre a forma como o traballho da defensoria é passado para sociedade, muita das vezes de forma romantizada. Que tem que ser mostrado o que é a realidade da defensoria em termos de números de trabalho, monstrar que tem muito trabalho, para que a pessoa que deseje fazer o concurso para carreira de defensor estar ciente do que vai encontrar. Na sequencia, o Sr. Corregedor-Geral da Defensoria Pública do Mato Grosso e 1º Secretário do CNCG, Sr. Carlos Eduardo Roika,  também pontuou sobre a questão do conflito geracional entre membros. Deu como exemplo o concurso para magistratuta do TJ/MT, onde de 30 (trinta) aprovados, 10 (dez) desistiram no inicio, ao se deparar com o alto volume de trabalho e metas que iriam ter que realizar e alacançar. Que outro problema sério, é questão dos sistemas. Que antigamente os procedimentos, processos eram físicos, e atualmente são virtuais. Que antigamente era mais fácil de administrar o trabalho, e atualmente, sendo tudo virtual/eletrônico, o defensor fica 24 (vinte e quatro) horas na ativa. Finalizou concordando que existe um empoderamento no uso dos atestados médicos por parte dos membros da defensoria. Dada a oportunidade de fala aos que acompanhavam a reunião de forma virtual, a Sra. Corregedora-Geral da Defensoria Pública do Distrito Federal e 2ª Secretária do CNCG, Sra. Juliana Leandra, pontuou que o tema da saúde mental é um tema que tem muitos implicativos. Coloca que o CNCG deveria conversar junto ao CONDEGE, pois para a corregedoria ter uma parametrização, trabalhar com valores, com conduta, é necessário ter uma uniformidade de tratamento que venha da direção, do CONDEGE. Que no Distrito Federal também encontra as mesmas dificuldades relatadas na reunião. Que os membros também alegam sobrecarga de trabalho, esgotamento físico e mental e ausência de corpo técnico especializado. Passada a palavra à Sra. Corregedora-Geral da Defensoria Pública do Estado do Ceará, Sra. Sandra Dond, colocou que todos os corregedores enfrentam as mesmas questões. Que no Ceará existe uma resolução que trata das condições especiais de trabalho para os defensores e servidores que estão com deficiência de saúde, não especificamente só a doença mental, mas de uma forma geral. Que a questão que lhe chama mais atenção, é a do novo defensor, defensor mais jovem, que estão ingressando na carreira, e que mal alcançaram a aprovação no estágio probatório, e já começam a apresentar alguns diferencias de comportamento, como por exemplo, ausência na comarca, requerimento de trabalho remoto. Que tem vários casos de surto de membros no órgão de atuação, relatos de assistidos que foram mal atendidos. Que a corregedoria da defensoria no Ceará possui uma câmara de conciliação, onde tentam conversar com o membro, mostrar que a conduta do mesmo está errada. Que todos os estados tem os mesmos problemas e que é preciso ter uma resolução, ou um aconselhamento, uma nota técnica, algo que dê segurança aos corregedores para que possam agir. O Presidente do CNCG pontuou que tem pensado no apoio da Escola Nacional da Defensoria, no intuito de estudo, de procurar profissionais a nível nacional para ajudar na temática debatida, e que, se algum corregedor conhecer profissionais ou tiver uma solução, para colocar no grupo de whatsapp do CNCG, para se ter uma maneira de aprender e saber tratar esses problemas, tanto de saúde mental, quanto no trato com as novas gerações. Foi registrada a presença do Sr. Diogo Grunho, ex Defensor Público-Geral do Estado do Amapá, momento que foi relembrado pelo Sr. Eduardo dos Anjos, sobre a relevância do trabalho exercícido pelo mesmo para a construção do que é a Defensoria do Amapá atualmente. Outros membros do conselho também direcionaram palavras de elogio ao Dr. Diogo, sendo os Drs.(as), Davi, Leó, Hans, Roberta, reconhecendo seu trabalho a frante da Defensoria. Oportunizada a palavra ao Sr. Diogo, este agradeceu as palavras e explanou brevemente sobre o trabalho realizado a frente da defensoria enquanto esteve como DPG. Para finalizar a discussão do tema, o representada da ANADEP, Sr. Mário Silveira, afirmou que irá levar à presidente da ANADEP a sugestão de eventualmente se buscar pela escola nacional, alguma possibilidade de formação ou de qualificação, em relação ao tema debatido. </w:t>
      </w:r>
      <w:r>
        <w:rPr>
          <w:rFonts w:eastAsia="Arial" w:cs="Times New Roman" w:ascii="Times New Roman" w:hAnsi="Times New Roman"/>
          <w:b/>
          <w:color w:val="000000"/>
          <w:sz w:val="24"/>
          <w:szCs w:val="24"/>
        </w:rPr>
        <w:t xml:space="preserve">Item IV - </w:t>
      </w:r>
      <w:r>
        <w:rPr>
          <w:rFonts w:eastAsia="Arial" w:cs="Times New Roman" w:ascii="Times New Roman" w:hAnsi="Times New Roman"/>
          <w:b/>
          <w:color w:val="000000"/>
          <w:sz w:val="24"/>
          <w:szCs w:val="24"/>
          <w:lang w:val="pt-BR"/>
        </w:rPr>
        <w:t>Dados Estatísiticos de atuação dos membros da Defensoria Pública e volume de trabalho satisfatório (métodos e instrumentos)</w:t>
      </w:r>
      <w:r>
        <w:rPr>
          <w:rFonts w:eastAsia="Arial" w:cs="Times New Roman" w:ascii="Times New Roman" w:hAnsi="Times New Roman"/>
          <w:b/>
          <w:color w:val="000000"/>
          <w:sz w:val="24"/>
          <w:szCs w:val="24"/>
        </w:rPr>
        <w:t xml:space="preserve">. Proponente: Defensoria Pública do </w:t>
      </w:r>
      <w:r>
        <w:rPr>
          <w:rFonts w:eastAsia="Arial" w:cs="Times New Roman" w:ascii="Times New Roman" w:hAnsi="Times New Roman"/>
          <w:b/>
          <w:color w:val="000000"/>
          <w:sz w:val="24"/>
          <w:szCs w:val="24"/>
          <w:lang w:val="pt-BR"/>
        </w:rPr>
        <w:t>Amapá</w:t>
      </w:r>
      <w:r>
        <w:rPr>
          <w:rFonts w:cs="Times New Roman" w:ascii="Times New Roman" w:hAnsi="Times New Roman"/>
          <w:b/>
          <w:color w:val="000000"/>
          <w:sz w:val="24"/>
          <w:szCs w:val="24"/>
        </w:rPr>
        <w:t xml:space="preserve">. </w:t>
      </w:r>
      <w:r>
        <w:rPr>
          <w:rFonts w:cs="Times New Roman" w:ascii="Times New Roman" w:hAnsi="Times New Roman"/>
          <w:b w:val="false"/>
          <w:bCs/>
          <w:color w:val="000000"/>
          <w:sz w:val="24"/>
          <w:szCs w:val="24"/>
        </w:rPr>
        <w:t>O</w:t>
      </w:r>
      <w:r>
        <w:rPr>
          <w:rFonts w:cs="Times New Roman" w:ascii="Times New Roman" w:hAnsi="Times New Roman"/>
          <w:b/>
          <w:color w:val="000000"/>
          <w:sz w:val="24"/>
          <w:szCs w:val="24"/>
        </w:rPr>
        <w:t xml:space="preserve"> </w:t>
      </w:r>
      <w:r>
        <w:rPr>
          <w:rFonts w:eastAsia="Arial" w:cs="Times New Roman" w:ascii="Times New Roman" w:hAnsi="Times New Roman"/>
          <w:color w:val="000000"/>
          <w:sz w:val="24"/>
          <w:szCs w:val="24"/>
        </w:rPr>
        <w:t>Sr. Presidente do CNCG, Marcelo Turela</w:t>
      </w:r>
      <w:r>
        <w:rPr>
          <w:rFonts w:eastAsia="Arial" w:cs="Times New Roman" w:ascii="Times New Roman" w:hAnsi="Times New Roman"/>
          <w:color w:val="000000"/>
          <w:sz w:val="24"/>
          <w:szCs w:val="24"/>
          <w:lang w:val="pt-BR"/>
        </w:rPr>
        <w:t xml:space="preserve">, informou que após conversa com o proponente do tema, o Sr. Corregedor-Geral da Defensoria Pública do Estado do Amapá, Dr. Eduardo Pereira dos Anjos, decidiram por colocar o tema em debate na próxima reunião do CNCG. </w:t>
      </w:r>
      <w:r>
        <w:rPr>
          <w:rFonts w:eastAsia="Arial" w:cs="Times New Roman" w:ascii="Times New Roman" w:hAnsi="Times New Roman"/>
          <w:b/>
          <w:color w:val="000000" w:themeColor="text1"/>
          <w:sz w:val="24"/>
          <w:szCs w:val="24"/>
          <w14:textFill>
            <w14:solidFill>
              <w14:schemeClr w14:val="tx1"/>
            </w14:solidFill>
          </w14:textFill>
        </w:rPr>
        <w:t>Item V - Informes Gerais: Dr. Marcelo</w:t>
      </w:r>
      <w:r>
        <w:rPr>
          <w:rFonts w:eastAsia="Arial" w:cs="Times New Roman" w:ascii="Times New Roman" w:hAnsi="Times New Roman"/>
          <w:b/>
          <w:color w:val="000000" w:themeColor="text1"/>
          <w:sz w:val="24"/>
          <w:szCs w:val="24"/>
          <w:lang w:val="pt-BR"/>
          <w14:textFill>
            <w14:solidFill>
              <w14:schemeClr w14:val="tx1"/>
            </w14:solidFill>
          </w14:textFill>
        </w:rPr>
        <w:t xml:space="preserve"> Turela. </w:t>
      </w:r>
      <w:r>
        <w:rPr>
          <w:rFonts w:eastAsia="Arial" w:cs="Times New Roman" w:ascii="Times New Roman" w:hAnsi="Times New Roman"/>
          <w:b w:val="false"/>
          <w:bCs/>
          <w:color w:val="000000" w:themeColor="text1"/>
          <w:sz w:val="24"/>
          <w:szCs w:val="24"/>
          <w:lang w:val="pt-BR"/>
          <w14:textFill>
            <w14:solidFill>
              <w14:schemeClr w14:val="tx1"/>
            </w14:solidFill>
          </w14:textFill>
        </w:rPr>
        <w:t xml:space="preserve">O Presidente do CNCG colocou que a sua secretária, sra. Arlete, iniciou a atualização cadastral, que todos os estados já responderam com relação aos dados das corregedorias, exceto Alagoas, mas que estão buscando contato. Que em relação ao CNJ, há um pedido para estender os outros sistemas, a questão do prazo em dobro. Outro pedido no CNJ é em relação ao poder de requisição de certidões, que encontrasse parado desde 13 de outubro de 2023. Que o outro ponto a tratar no CNJ, sobre a questão das verbas sucumbenciais, também irá tratar com o CONDEGE, que fez uma minuta para apresentar à ele, por entender ser uma questão mais de administração e ver seu interesse de assinar conjuntamente. Que irá tratar também com o CONDEGE sobre o tema da saúde mental. Sobre as reuniões, foi confirmada que a reunião de outubro será em Sergipe, e a reunião de julho será em Rondônia. A próxima reunião em Cuiabá será dia 25 e 26 de abril. Em Foz do Iguaçu a reunião ocorrerá nos dias 29 e 30 de agosto. Que faltam ainda as datas das reuniões em Pernambuco, Sergipe e Roraima. Que a reunião de Novembro sera na semana do CONADEP. Para finalizar, informou que a reunião do CNCG continuará no dia 22 de março, a partir das 10 horas, onde ocorrerá ima exposição sobre o planejamento estratégico e fortalecimento institucional da defensoria pública do Amapá, e logo após, uma visita a nova sede administrativa da defensoria pública do Amapá. O </w:t>
      </w:r>
      <w:r>
        <w:rPr>
          <w:rFonts w:eastAsia="Arial" w:cs="Times New Roman" w:ascii="Times New Roman" w:hAnsi="Times New Roman"/>
          <w:color w:val="000000"/>
          <w:sz w:val="24"/>
          <w:szCs w:val="24"/>
          <w:lang w:val="pt-BR"/>
        </w:rPr>
        <w:t xml:space="preserve">Sr. Mário Silveira convidou todos os corregedores e corregedoras para o evento de posse do novo Defensor Público-Geral da Defensoria Pública do Estado do Rio Grande do Sul que ocorrerá no dia 11 de abril de 2024 em Porto Alegre. </w:t>
      </w:r>
      <w:r>
        <w:rPr>
          <w:rFonts w:eastAsia="Arial" w:cs="Times New Roman" w:ascii="Times New Roman" w:hAnsi="Times New Roman"/>
          <w:b/>
          <w:color w:val="000000"/>
          <w:position w:val="0"/>
          <w:sz w:val="24"/>
          <w:sz w:val="24"/>
          <w:szCs w:val="24"/>
          <w:vertAlign w:val="baseline"/>
        </w:rPr>
        <w:t>Ao fim das decisões</w:t>
      </w:r>
      <w:r>
        <w:rPr>
          <w:rFonts w:eastAsia="Arial" w:cs="Times New Roman" w:ascii="Times New Roman" w:hAnsi="Times New Roman"/>
          <w:color w:val="000000"/>
          <w:position w:val="0"/>
          <w:sz w:val="24"/>
          <w:sz w:val="24"/>
          <w:szCs w:val="24"/>
          <w:vertAlign w:val="baseline"/>
        </w:rPr>
        <w:t>, o Presidente do Colegiado agradeceu a presença de to</w:t>
      </w:r>
      <w:r>
        <w:rPr>
          <w:rFonts w:eastAsia="Arial" w:cs="Times New Roman" w:ascii="Times New Roman" w:hAnsi="Times New Roman"/>
          <w:color w:val="000000"/>
          <w:sz w:val="24"/>
          <w:szCs w:val="24"/>
        </w:rPr>
        <w:t xml:space="preserve">dos os Corregedores Gerais, além do empenho das equipes de Tecnologia da Informação, Cerimonial e demais servidores da Defensoria Pública do Estado </w:t>
      </w:r>
      <w:r>
        <w:rPr>
          <w:rFonts w:eastAsia="Arial" w:cs="Times New Roman" w:ascii="Times New Roman" w:hAnsi="Times New Roman"/>
          <w:color w:val="000000"/>
          <w:sz w:val="24"/>
          <w:szCs w:val="24"/>
          <w:lang w:val="pt-BR"/>
        </w:rPr>
        <w:t>do Amapá</w:t>
      </w:r>
      <w:r>
        <w:rPr>
          <w:rFonts w:eastAsia="Arial" w:cs="Times New Roman" w:ascii="Times New Roman" w:hAnsi="Times New Roman"/>
          <w:color w:val="000000"/>
          <w:sz w:val="24"/>
          <w:szCs w:val="24"/>
        </w:rPr>
        <w:t xml:space="preserve"> envolvidos na realização do evento. </w:t>
      </w:r>
      <w:r>
        <w:rPr>
          <w:rFonts w:eastAsia="Arial" w:cs="Times New Roman" w:ascii="Times New Roman" w:hAnsi="Times New Roman"/>
          <w:b/>
          <w:color w:val="000000"/>
          <w:position w:val="0"/>
          <w:sz w:val="24"/>
          <w:sz w:val="24"/>
          <w:szCs w:val="24"/>
          <w:vertAlign w:val="baseline"/>
        </w:rPr>
        <w:t>Encerrada a ordem do dia</w:t>
      </w:r>
      <w:r>
        <w:rPr>
          <w:rFonts w:eastAsia="Arial" w:cs="Times New Roman" w:ascii="Times New Roman" w:hAnsi="Times New Roman"/>
          <w:color w:val="000000"/>
          <w:position w:val="0"/>
          <w:sz w:val="24"/>
          <w:sz w:val="24"/>
          <w:szCs w:val="24"/>
          <w:vertAlign w:val="baseline"/>
        </w:rPr>
        <w:t>, foi franqueada a palavra aos presentes para considerações finais. Nada mais. Finalizada a reunião à</w:t>
      </w:r>
      <w:r>
        <w:rPr>
          <w:rFonts w:eastAsia="Arial" w:cs="Times New Roman" w:ascii="Times New Roman" w:hAnsi="Times New Roman"/>
          <w:color w:val="000000"/>
          <w:sz w:val="24"/>
          <w:szCs w:val="24"/>
        </w:rPr>
        <w:t>s 14:</w:t>
      </w:r>
      <w:r>
        <w:rPr>
          <w:rFonts w:eastAsia="Arial" w:cs="Times New Roman" w:ascii="Times New Roman" w:hAnsi="Times New Roman"/>
          <w:color w:val="000000"/>
          <w:sz w:val="24"/>
          <w:szCs w:val="24"/>
          <w:lang w:val="pt-BR"/>
        </w:rPr>
        <w:t>0</w:t>
      </w:r>
      <w:r>
        <w:rPr>
          <w:rFonts w:eastAsia="Arial" w:cs="Times New Roman" w:ascii="Times New Roman" w:hAnsi="Times New Roman"/>
          <w:color w:val="000000"/>
          <w:sz w:val="24"/>
          <w:szCs w:val="24"/>
        </w:rPr>
        <w:t>0 (</w:t>
      </w:r>
      <w:r>
        <w:rPr>
          <w:rFonts w:eastAsia="Arial" w:cs="Times New Roman" w:ascii="Times New Roman" w:hAnsi="Times New Roman"/>
          <w:color w:val="000000"/>
          <w:position w:val="0"/>
          <w:sz w:val="24"/>
          <w:sz w:val="24"/>
          <w:szCs w:val="24"/>
          <w:vertAlign w:val="baseline"/>
        </w:rPr>
        <w:t xml:space="preserve">horário de Brasília), sendo a ata lavrada por mim, </w:t>
      </w:r>
      <w:r>
        <w:rPr>
          <w:rFonts w:eastAsia="Arial" w:cs="Times New Roman" w:ascii="Times New Roman" w:hAnsi="Times New Roman"/>
          <w:color w:val="000000"/>
          <w:sz w:val="24"/>
          <w:szCs w:val="24"/>
          <w:lang w:val="pt-BR"/>
        </w:rPr>
        <w:t>Eduardo Magno Góes Sotão</w:t>
      </w:r>
      <w:r>
        <w:rPr>
          <w:rFonts w:eastAsia="Arial" w:cs="Times New Roman" w:ascii="Times New Roman" w:hAnsi="Times New Roman"/>
          <w:color w:val="000000"/>
          <w:position w:val="0"/>
          <w:sz w:val="24"/>
          <w:sz w:val="24"/>
          <w:szCs w:val="24"/>
          <w:vertAlign w:val="baseline"/>
        </w:rPr>
        <w:t>, na condição de</w:t>
      </w:r>
      <w:r>
        <w:rPr>
          <w:rFonts w:eastAsia="Arial" w:cs="Times New Roman" w:ascii="Times New Roman" w:hAnsi="Times New Roman"/>
          <w:color w:val="000000"/>
          <w:sz w:val="24"/>
          <w:szCs w:val="24"/>
        </w:rPr>
        <w:t xml:space="preserve"> </w:t>
      </w:r>
      <w:r>
        <w:rPr>
          <w:rFonts w:eastAsia="Arial" w:cs="Times New Roman" w:ascii="Times New Roman" w:hAnsi="Times New Roman"/>
          <w:color w:val="000000"/>
          <w:position w:val="0"/>
          <w:sz w:val="24"/>
          <w:sz w:val="24"/>
          <w:szCs w:val="24"/>
          <w:vertAlign w:val="baseline"/>
        </w:rPr>
        <w:t>Servidor(a) da Defensoria Pública d</w:t>
      </w:r>
      <w:r>
        <w:rPr>
          <w:rFonts w:eastAsia="Arial" w:cs="Times New Roman" w:ascii="Times New Roman" w:hAnsi="Times New Roman"/>
          <w:color w:val="000000"/>
          <w:sz w:val="24"/>
          <w:szCs w:val="24"/>
        </w:rPr>
        <w:t>o Estado d</w:t>
      </w:r>
      <w:r>
        <w:rPr>
          <w:rFonts w:eastAsia="Arial" w:cs="Times New Roman" w:ascii="Times New Roman" w:hAnsi="Times New Roman"/>
          <w:color w:val="000000"/>
          <w:sz w:val="24"/>
          <w:szCs w:val="24"/>
          <w:lang w:val="pt-BR"/>
        </w:rPr>
        <w:t>o Amapá</w:t>
      </w:r>
      <w:r>
        <w:rPr>
          <w:rFonts w:eastAsia="Arial" w:cs="Times New Roman" w:ascii="Times New Roman" w:hAnsi="Times New Roman"/>
          <w:color w:val="000000"/>
          <w:position w:val="0"/>
          <w:sz w:val="24"/>
          <w:sz w:val="24"/>
          <w:szCs w:val="24"/>
          <w:vertAlign w:val="baseline"/>
        </w:rPr>
        <w:t xml:space="preserve">, aprovada pelos presentes e assinada pelo presidente do CNCG, Exmo. Sr. Corregedor-Geral do Estado do Rio Grande do Sul, Dr. Marcelo Turela de Almeida. </w:t>
      </w:r>
      <w:r>
        <w:rPr>
          <w:rFonts w:eastAsia="Arial" w:cs="Times New Roman" w:ascii="Times New Roman" w:hAnsi="Times New Roman"/>
          <w:color w:val="000000"/>
          <w:position w:val="0"/>
          <w:sz w:val="24"/>
          <w:sz w:val="24"/>
          <w:szCs w:val="24"/>
          <w:vertAlign w:val="baseline"/>
          <w:lang w:val="pt-BR"/>
        </w:rPr>
        <w:t>Macapá/AP</w:t>
      </w:r>
      <w:r>
        <w:rPr>
          <w:rFonts w:eastAsia="Arial" w:cs="Times New Roman" w:ascii="Times New Roman" w:hAnsi="Times New Roman"/>
          <w:color w:val="000000"/>
          <w:position w:val="0"/>
          <w:sz w:val="24"/>
          <w:sz w:val="24"/>
          <w:szCs w:val="24"/>
          <w:vertAlign w:val="baseline"/>
        </w:rPr>
        <w:t>, 2</w:t>
      </w:r>
      <w:r>
        <w:rPr>
          <w:rFonts w:eastAsia="Arial" w:cs="Times New Roman" w:ascii="Times New Roman" w:hAnsi="Times New Roman"/>
          <w:color w:val="000000"/>
          <w:position w:val="0"/>
          <w:sz w:val="24"/>
          <w:sz w:val="24"/>
          <w:szCs w:val="24"/>
          <w:vertAlign w:val="baseline"/>
          <w:lang w:val="pt-BR"/>
        </w:rPr>
        <w:t>1</w:t>
      </w:r>
      <w:r>
        <w:rPr>
          <w:rFonts w:eastAsia="Arial" w:cs="Times New Roman" w:ascii="Times New Roman" w:hAnsi="Times New Roman"/>
          <w:color w:val="000000"/>
          <w:position w:val="0"/>
          <w:sz w:val="24"/>
          <w:sz w:val="24"/>
          <w:szCs w:val="24"/>
          <w:vertAlign w:val="baseline"/>
        </w:rPr>
        <w:t xml:space="preserve"> de </w:t>
      </w:r>
      <w:r>
        <w:rPr>
          <w:rFonts w:eastAsia="Arial" w:cs="Times New Roman" w:ascii="Times New Roman" w:hAnsi="Times New Roman"/>
          <w:color w:val="000000"/>
          <w:position w:val="0"/>
          <w:sz w:val="24"/>
          <w:sz w:val="24"/>
          <w:szCs w:val="24"/>
          <w:vertAlign w:val="baseline"/>
          <w:lang w:val="pt-BR"/>
        </w:rPr>
        <w:t>março</w:t>
      </w:r>
      <w:r>
        <w:rPr>
          <w:rFonts w:eastAsia="Arial" w:cs="Times New Roman" w:ascii="Times New Roman" w:hAnsi="Times New Roman"/>
          <w:color w:val="000000"/>
          <w:position w:val="0"/>
          <w:sz w:val="24"/>
          <w:sz w:val="24"/>
          <w:szCs w:val="24"/>
          <w:vertAlign w:val="baseline"/>
        </w:rPr>
        <w:t xml:space="preserve"> de 2024.</w:t>
      </w:r>
    </w:p>
    <w:p>
      <w:pPr>
        <w:pStyle w:val="Normal1"/>
        <w:spacing w:lineRule="auto" w:line="240" w:before="0" w:after="0"/>
        <w:jc w:val="both"/>
        <w:rPr>
          <w:rFonts w:ascii="Times New Roman" w:hAnsi="Times New Roman" w:eastAsia="Arial" w:cs="Times New Roman"/>
          <w:color w:val="000000"/>
          <w:position w:val="0"/>
          <w:sz w:val="24"/>
          <w:sz w:val="24"/>
          <w:szCs w:val="24"/>
          <w:vertAlign w:val="baseline"/>
        </w:rPr>
      </w:pPr>
      <w:r>
        <w:rPr>
          <w:rFonts w:eastAsia="Arial" w:cs="Times New Roman" w:ascii="Times New Roman" w:hAnsi="Times New Roman"/>
          <w:color w:val="000000"/>
          <w:position w:val="0"/>
          <w:sz w:val="24"/>
          <w:sz w:val="24"/>
          <w:szCs w:val="24"/>
          <w:vertAlign w:val="baseline"/>
        </w:rPr>
      </w:r>
    </w:p>
    <w:p>
      <w:pPr>
        <w:pStyle w:val="Normal1"/>
        <w:spacing w:lineRule="auto" w:line="240" w:before="0" w:after="0"/>
        <w:jc w:val="both"/>
        <w:rPr>
          <w:rFonts w:ascii="Times New Roman" w:hAnsi="Times New Roman" w:eastAsia="Arial" w:cs="Times New Roman"/>
          <w:color w:val="000000"/>
          <w:position w:val="0"/>
          <w:sz w:val="24"/>
          <w:sz w:val="24"/>
          <w:szCs w:val="24"/>
          <w:vertAlign w:val="baseline"/>
        </w:rPr>
      </w:pPr>
      <w:r>
        <w:rPr>
          <w:rFonts w:eastAsia="Arial" w:cs="Times New Roman" w:ascii="Times New Roman" w:hAnsi="Times New Roman"/>
          <w:color w:val="000000"/>
          <w:position w:val="0"/>
          <w:sz w:val="24"/>
          <w:sz w:val="24"/>
          <w:szCs w:val="24"/>
          <w:vertAlign w:val="baseline"/>
        </w:rPr>
      </w:r>
    </w:p>
    <w:p>
      <w:pPr>
        <w:pStyle w:val="Normal1"/>
        <w:spacing w:lineRule="auto" w:line="240" w:before="0" w:after="0"/>
        <w:jc w:val="both"/>
        <w:rPr>
          <w:rFonts w:ascii="Times New Roman" w:hAnsi="Times New Roman" w:eastAsia="Arial" w:cs="Times New Roman"/>
          <w:color w:val="000000"/>
          <w:position w:val="0"/>
          <w:sz w:val="24"/>
          <w:sz w:val="24"/>
          <w:szCs w:val="24"/>
          <w:vertAlign w:val="baseline"/>
        </w:rPr>
      </w:pPr>
      <w:r>
        <w:rPr>
          <w:rFonts w:eastAsia="Arial" w:cs="Times New Roman" w:ascii="Times New Roman" w:hAnsi="Times New Roman"/>
          <w:color w:val="000000"/>
          <w:position w:val="0"/>
          <w:sz w:val="24"/>
          <w:sz w:val="24"/>
          <w:szCs w:val="24"/>
          <w:vertAlign w:val="baseline"/>
        </w:rPr>
      </w:r>
    </w:p>
    <w:p>
      <w:pPr>
        <w:pStyle w:val="Normal1"/>
        <w:spacing w:lineRule="auto" w:line="240" w:before="0" w:after="0"/>
        <w:jc w:val="both"/>
        <w:rPr>
          <w:rFonts w:ascii="Times New Roman" w:hAnsi="Times New Roman" w:eastAsia="Arial" w:cs="Times New Roman"/>
          <w:color w:val="000000"/>
          <w:position w:val="0"/>
          <w:sz w:val="24"/>
          <w:sz w:val="24"/>
          <w:szCs w:val="24"/>
          <w:vertAlign w:val="baseline"/>
        </w:rPr>
      </w:pPr>
      <w:r>
        <w:rPr>
          <w:rFonts w:eastAsia="Arial" w:cs="Times New Roman" w:ascii="Times New Roman" w:hAnsi="Times New Roman"/>
          <w:color w:val="000000"/>
          <w:position w:val="0"/>
          <w:sz w:val="24"/>
          <w:sz w:val="24"/>
          <w:szCs w:val="24"/>
          <w:vertAlign w:val="baseline"/>
        </w:rPr>
      </w:r>
    </w:p>
    <w:p>
      <w:pPr>
        <w:pStyle w:val="Normal1"/>
        <w:spacing w:lineRule="auto" w:line="240" w:before="0" w:after="0"/>
        <w:jc w:val="center"/>
        <w:rPr>
          <w:rFonts w:ascii="Times New Roman" w:hAnsi="Times New Roman" w:eastAsia="Arial" w:cs="Times New Roman"/>
          <w:color w:val="000000"/>
          <w:position w:val="0"/>
          <w:sz w:val="22"/>
          <w:sz w:val="24"/>
          <w:szCs w:val="24"/>
          <w:vertAlign w:val="baseline"/>
        </w:rPr>
      </w:pPr>
      <w:r>
        <w:rPr>
          <w:rFonts w:eastAsia="Arial" w:cs="Times New Roman" w:ascii="Times New Roman" w:hAnsi="Times New Roman"/>
          <w:b/>
          <w:color w:val="000000"/>
          <w:position w:val="0"/>
          <w:sz w:val="24"/>
          <w:sz w:val="24"/>
          <w:szCs w:val="24"/>
          <w:vertAlign w:val="baseline"/>
        </w:rPr>
        <w:t>MARCELO TURELA DE ALMEIDA</w:t>
      </w:r>
    </w:p>
    <w:p>
      <w:pPr>
        <w:pStyle w:val="Normal1"/>
        <w:spacing w:lineRule="auto" w:line="240" w:before="0" w:after="0"/>
        <w:jc w:val="center"/>
        <w:rPr>
          <w:rFonts w:ascii="Times New Roman" w:hAnsi="Times New Roman" w:cs="Times New Roman"/>
          <w:position w:val="0"/>
          <w:sz w:val="22"/>
          <w:sz w:val="24"/>
          <w:szCs w:val="24"/>
          <w:vertAlign w:val="baseline"/>
        </w:rPr>
      </w:pPr>
      <w:r>
        <w:rPr>
          <w:rFonts w:eastAsia="Arial" w:cs="Times New Roman" w:ascii="Times New Roman" w:hAnsi="Times New Roman"/>
          <w:color w:val="000000"/>
          <w:position w:val="0"/>
          <w:sz w:val="24"/>
          <w:sz w:val="24"/>
          <w:szCs w:val="24"/>
          <w:vertAlign w:val="baseline"/>
        </w:rPr>
        <w:t>Presidente do CNCG</w:t>
      </w:r>
    </w:p>
    <w:sectPr>
      <w:headerReference w:type="default" r:id="rId2"/>
      <w:footerReference w:type="default" r:id="rId3"/>
      <w:type w:val="nextPage"/>
      <w:pgSz w:w="11906" w:h="16838"/>
      <w:pgMar w:left="2096" w:right="1176" w:header="1451" w:top="2279" w:footer="1568" w:bottom="2727"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roman"/>
    <w:pitch w:val="default"/>
  </w:font>
  <w:font w:name="Times New Roman">
    <w:charset w:val="01"/>
    <w:family w:val="roman"/>
    <w:pitch w:val="default"/>
  </w:font>
  <w:font w:name="Liberation Sans">
    <w:altName w:val="Arial"/>
    <w:charset w:val="01"/>
    <w:family w:val="roman"/>
    <w:pitch w:val="default"/>
  </w:font>
  <w:font w:name="Tahoma">
    <w:charset w:val="01"/>
    <w:family w:val="roman"/>
    <w:pitch w:val="default"/>
  </w:font>
  <w:font w:name="Garamond">
    <w:charset w:val="01"/>
    <w:family w:val="roman"/>
    <w:pitch w:val="default"/>
  </w:font>
  <w:font w:name="Georgia">
    <w:charset w:val="01"/>
    <w:family w:val="roman"/>
    <w:pitch w:val="default"/>
  </w:font>
  <w:font w:name="Arial">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120" w:after="0"/>
      <w:ind w:left="-142" w:right="0" w:hanging="0"/>
      <w:jc w:val="left"/>
      <w:rPr>
        <w:rFonts w:ascii="Arial" w:hAnsi="Arial" w:eastAsia="Arial" w:cs="Arial"/>
        <w:b w:val="false"/>
        <w:b w:val="false"/>
        <w:i w:val="false"/>
        <w:i w:val="false"/>
        <w:caps w:val="false"/>
        <w:smallCaps w:val="false"/>
        <w:strike w:val="false"/>
        <w:dstrike w:val="false"/>
        <w:color w:val="00000A"/>
        <w:position w:val="0"/>
        <w:sz w:val="22"/>
        <w:sz w:val="16"/>
        <w:szCs w:val="16"/>
        <w:u w:val="none"/>
        <w:shd w:fill="auto" w:val="clear"/>
        <w:vertAlign w:val="baseline"/>
      </w:rPr>
    </w:pPr>
    <w:r>
      <w:rPr/>
      <w:drawing>
        <wp:inline distT="0" distB="0" distL="0" distR="0">
          <wp:extent cx="5870575" cy="150495"/>
          <wp:effectExtent l="0" t="0" r="0" b="0"/>
          <wp:docPr id="2"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
                  <pic:cNvPicPr>
                    <a:picLocks noChangeAspect="1" noChangeArrowheads="1"/>
                  </pic:cNvPicPr>
                </pic:nvPicPr>
                <pic:blipFill>
                  <a:blip r:embed="rId1"/>
                  <a:stretch>
                    <a:fillRect/>
                  </a:stretch>
                </pic:blipFill>
                <pic:spPr bwMode="auto">
                  <a:xfrm>
                    <a:off x="0" y="0"/>
                    <a:ext cx="5870575" cy="150495"/>
                  </a:xfrm>
                  <a:prstGeom prst="rect">
                    <a:avLst/>
                  </a:prstGeom>
                </pic:spPr>
              </pic:pic>
            </a:graphicData>
          </a:graphic>
        </wp:inline>
      </w:drawing>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left="0" w:right="0" w:hanging="0"/>
      <w:jc w:val="center"/>
      <w:rPr>
        <w:rFonts w:ascii="Arial" w:hAnsi="Arial" w:eastAsia="Arial" w:cs="Arial"/>
        <w:b w:val="false"/>
        <w:b w:val="false"/>
        <w:i w:val="false"/>
        <w:i w:val="false"/>
        <w:caps w:val="false"/>
        <w:smallCaps w:val="false"/>
        <w:strike w:val="false"/>
        <w:dstrike w:val="false"/>
        <w:color w:val="00000A"/>
        <w:position w:val="0"/>
        <w:sz w:val="22"/>
        <w:sz w:val="16"/>
        <w:szCs w:val="16"/>
        <w:u w:val="none"/>
        <w:shd w:fill="auto" w:val="clear"/>
        <w:vertAlign w:val="baseline"/>
      </w:rPr>
    </w:pPr>
    <w:r>
      <w:rPr>
        <w:rFonts w:eastAsia="Arial" w:cs="Arial" w:ascii="Arial" w:hAnsi="Arial"/>
        <w:b w:val="false"/>
        <w:i w:val="false"/>
        <w:caps w:val="false"/>
        <w:smallCaps w:val="false"/>
        <w:strike w:val="false"/>
        <w:dstrike w:val="false"/>
        <w:color w:val="00000A"/>
        <w:position w:val="0"/>
        <w:sz w:val="16"/>
        <w:sz w:val="16"/>
        <w:szCs w:val="16"/>
        <w:u w:val="none"/>
        <w:shd w:fill="auto" w:val="clear"/>
        <w:vertAlign w:val="baseline"/>
      </w:rPr>
      <w:t>Rua Sete de Setembro, 666, 9º andar, Centro Histórico, Porto Alegre/RS</w:t>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left="0" w:right="0" w:hanging="0"/>
      <w:jc w:val="center"/>
      <w:rPr>
        <w:rFonts w:ascii="Calibri" w:hAnsi="Calibri" w:eastAsia="Calibri" w:cs="Calibri"/>
        <w:b w:val="false"/>
        <w:b w:val="false"/>
        <w:i w:val="false"/>
        <w:i w:val="false"/>
        <w:caps w:val="false"/>
        <w:smallCaps w:val="false"/>
        <w:strike w:val="false"/>
        <w:dstrike w:val="false"/>
        <w:color w:val="00000A"/>
        <w:position w:val="0"/>
        <w:sz w:val="22"/>
        <w:sz w:val="22"/>
        <w:szCs w:val="22"/>
        <w:u w:val="none"/>
        <w:shd w:fill="auto" w:val="clear"/>
        <w:vertAlign w:val="baseline"/>
      </w:rPr>
    </w:pPr>
    <w:r>
      <w:rPr>
        <w:rFonts w:eastAsia="Arial" w:cs="Arial" w:ascii="Arial" w:hAnsi="Arial"/>
        <w:b w:val="false"/>
        <w:i w:val="false"/>
        <w:caps w:val="false"/>
        <w:smallCaps w:val="false"/>
        <w:strike w:val="false"/>
        <w:dstrike w:val="false"/>
        <w:color w:val="00000A"/>
        <w:position w:val="0"/>
        <w:sz w:val="16"/>
        <w:sz w:val="16"/>
        <w:szCs w:val="16"/>
        <w:u w:val="none"/>
        <w:shd w:fill="auto" w:val="clear"/>
        <w:vertAlign w:val="baseline"/>
      </w:rPr>
      <w:t>Telefone: (51) 3210-9397 | E-mail: cncg.def@gmail.com | https://cncgdp.wixsite.com/cncg</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shd w:val="clear" w:fill="auto"/>
      <w:spacing w:lineRule="auto" w:line="240" w:before="0" w:after="0"/>
      <w:ind w:left="0" w:right="0" w:hanging="0"/>
      <w:jc w:val="center"/>
      <w:rPr>
        <w:rFonts w:ascii="Calibri" w:hAnsi="Calibri" w:eastAsia="Calibri" w:cs="Calibri"/>
        <w:b w:val="false"/>
        <w:b w:val="false"/>
        <w:i w:val="false"/>
        <w:i w:val="false"/>
        <w:caps w:val="false"/>
        <w:smallCaps w:val="false"/>
        <w:strike w:val="false"/>
        <w:dstrike w:val="false"/>
        <w:color w:val="00000A"/>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A"/>
        <w:position w:val="0"/>
        <w:sz w:val="22"/>
        <w:sz w:val="22"/>
        <w:szCs w:val="22"/>
        <w:u w:val="none"/>
        <w:shd w:fill="auto" w:val="clear"/>
        <w:vertAlign w:val="baseline"/>
      </w:rPr>
      <w:drawing>
        <wp:anchor behindDoc="1" distT="0" distB="0" distL="0" distR="0" simplePos="0" locked="0" layoutInCell="0" allowOverlap="1" relativeHeight="12">
          <wp:simplePos x="0" y="0"/>
          <wp:positionH relativeFrom="column">
            <wp:posOffset>2252980</wp:posOffset>
          </wp:positionH>
          <wp:positionV relativeFrom="paragraph">
            <wp:posOffset>-572135</wp:posOffset>
          </wp:positionV>
          <wp:extent cx="923925" cy="866775"/>
          <wp:effectExtent l="0" t="0" r="0" b="0"/>
          <wp:wrapSquare wrapText="largest"/>
          <wp:docPr id="1" name="Figura1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Copia 1" descr=""/>
                  <pic:cNvPicPr>
                    <a:picLocks noChangeAspect="1" noChangeArrowheads="1"/>
                  </pic:cNvPicPr>
                </pic:nvPicPr>
                <pic:blipFill>
                  <a:blip r:embed="rId1"/>
                  <a:stretch>
                    <a:fillRect/>
                  </a:stretch>
                </pic:blipFill>
                <pic:spPr bwMode="auto">
                  <a:xfrm>
                    <a:off x="0" y="0"/>
                    <a:ext cx="923925" cy="866775"/>
                  </a:xfrm>
                  <a:prstGeom prst="rect">
                    <a:avLst/>
                  </a:prstGeom>
                </pic:spPr>
              </pic:pic>
            </a:graphicData>
          </a:graphic>
        </wp:anchor>
      </w:drawing>
    </w:r>
  </w:p>
  <w:p>
    <w:pPr>
      <w:pStyle w:val="Normal1"/>
      <w:keepNext w:val="false"/>
      <w:keepLines w:val="false"/>
      <w:pageBreakBefore w:val="false"/>
      <w:widowControl/>
      <w:shd w:val="clear" w:fill="auto"/>
      <w:spacing w:lineRule="auto" w:line="240" w:before="0" w:after="0"/>
      <w:ind w:left="0" w:right="0" w:hanging="0"/>
      <w:jc w:val="center"/>
      <w:rPr>
        <w:rFonts w:ascii="Arial" w:hAnsi="Arial" w:eastAsia="Arial" w:cs="Arial"/>
        <w:b/>
        <w:b/>
        <w:i w:val="false"/>
        <w:i w:val="false"/>
        <w:caps w:val="false"/>
        <w:smallCaps w:val="false"/>
        <w:strike w:val="false"/>
        <w:dstrike w:val="false"/>
        <w:color w:val="00000A"/>
        <w:position w:val="0"/>
        <w:sz w:val="20"/>
        <w:sz w:val="20"/>
        <w:szCs w:val="20"/>
        <w:u w:val="none"/>
        <w:shd w:fill="auto" w:val="clear"/>
        <w:vertAlign w:val="baseline"/>
      </w:rPr>
    </w:pPr>
    <w:r>
      <w:rPr>
        <w:rFonts w:eastAsia="Arial" w:cs="Arial" w:ascii="Arial" w:hAnsi="Arial"/>
        <w:b/>
        <w:i w:val="false"/>
        <w:caps w:val="false"/>
        <w:smallCaps w:val="false"/>
        <w:strike w:val="false"/>
        <w:dstrike w:val="false"/>
        <w:color w:val="00000A"/>
        <w:position w:val="0"/>
        <w:sz w:val="20"/>
        <w:sz w:val="20"/>
        <w:szCs w:val="20"/>
        <w:u w:val="none"/>
        <w:shd w:fill="auto" w:val="clear"/>
        <w:vertAlign w:val="baseline"/>
      </w:rPr>
    </w:r>
  </w:p>
  <w:p>
    <w:pPr>
      <w:pStyle w:val="Normal1"/>
      <w:keepNext w:val="false"/>
      <w:keepLines w:val="false"/>
      <w:pageBreakBefore w:val="false"/>
      <w:widowControl/>
      <w:pBdr>
        <w:bottom w:val="single" w:sz="4" w:space="1" w:color="00000A"/>
      </w:pBdr>
      <w:shd w:val="clear" w:fill="auto"/>
      <w:spacing w:lineRule="auto" w:line="240" w:before="0" w:after="0"/>
      <w:ind w:left="0" w:right="0" w:hanging="0"/>
      <w:jc w:val="center"/>
      <w:rPr>
        <w:rFonts w:ascii="Calibri" w:hAnsi="Calibri" w:eastAsia="Calibri" w:cs="Calibri"/>
        <w:b w:val="false"/>
        <w:b w:val="false"/>
        <w:i w:val="false"/>
        <w:i w:val="false"/>
        <w:caps w:val="false"/>
        <w:smallCaps w:val="false"/>
        <w:strike w:val="false"/>
        <w:dstrike w:val="false"/>
        <w:color w:val="00000A"/>
        <w:position w:val="0"/>
        <w:sz w:val="22"/>
        <w:sz w:val="22"/>
        <w:szCs w:val="22"/>
        <w:u w:val="none"/>
        <w:shd w:fill="auto" w:val="clear"/>
        <w:vertAlign w:val="baseline"/>
      </w:rPr>
    </w:pPr>
    <w:r>
      <w:rPr>
        <w:rFonts w:eastAsia="Arial" w:cs="Arial" w:ascii="Arial" w:hAnsi="Arial"/>
        <w:b/>
        <w:i w:val="false"/>
        <w:caps w:val="false"/>
        <w:smallCaps w:val="false"/>
        <w:strike w:val="false"/>
        <w:dstrike w:val="false"/>
        <w:color w:val="00000A"/>
        <w:position w:val="0"/>
        <w:sz w:val="20"/>
        <w:sz w:val="20"/>
        <w:szCs w:val="20"/>
        <w:u w:val="none"/>
        <w:shd w:fill="auto" w:val="clear"/>
        <w:vertAlign w:val="baseline"/>
      </w:rPr>
      <w:t>CONSELHO NACIONAL DE CORREGEDORAS E CORREGEDORES GERAIS DAS DEFENSORIAS PÚBLICAS DOS ESTADOS, DO DISTRITO FEDERAL E DA UNIÃO - CNCG</w:t>
    </w:r>
  </w:p>
</w:hdr>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pt-BR"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0" w:semiHidden="0" w:unhideWhenUsed="0"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qFormat="1"/>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atentStyles>
  <w:style w:type="paragraph" w:styleId="Normal" w:default="1">
    <w:name w:val="Normal"/>
    <w:uiPriority w:val="0"/>
    <w:qFormat/>
    <w:pPr>
      <w:widowControl/>
      <w:suppressAutoHyphens w:val="false"/>
      <w:bidi w:val="0"/>
      <w:spacing w:lineRule="auto" w:line="276" w:before="0" w:after="200"/>
      <w:jc w:val="left"/>
      <w:textAlignment w:val="top"/>
      <w:outlineLvl w:val="0"/>
    </w:pPr>
    <w:rPr>
      <w:rFonts w:ascii="Calibri" w:hAnsi="Calibri" w:eastAsia="Calibri" w:cs="Calibri"/>
      <w:color w:val="00000A"/>
      <w:w w:val="100"/>
      <w:kern w:val="0"/>
      <w:sz w:val="22"/>
      <w:szCs w:val="22"/>
      <w:vertAlign w:val="subscript"/>
      <w:lang w:val="pt-BR" w:eastAsia="zh-CN" w:bidi="ar-SA"/>
    </w:rPr>
  </w:style>
  <w:style w:type="paragraph" w:styleId="Ttulo1">
    <w:name w:val="Heading 1"/>
    <w:basedOn w:val="Normal1"/>
    <w:next w:val="Normal1"/>
    <w:uiPriority w:val="0"/>
    <w:qFormat/>
    <w:pPr>
      <w:keepNext w:val="true"/>
      <w:widowControl/>
      <w:pBdr>
        <w:top w:val="single" w:sz="4" w:space="1" w:color="000001"/>
        <w:left w:val="single" w:sz="4" w:space="4" w:color="000001"/>
        <w:bottom w:val="single" w:sz="4" w:space="1" w:color="000001"/>
        <w:right w:val="single" w:sz="4" w:space="4" w:color="000001"/>
      </w:pBdr>
      <w:suppressAutoHyphens w:val="false"/>
      <w:bidi w:val="0"/>
      <w:spacing w:lineRule="auto" w:line="240" w:before="0" w:after="0"/>
      <w:ind w:left="432" w:right="0" w:hanging="432"/>
      <w:jc w:val="center"/>
      <w:textAlignment w:val="top"/>
      <w:outlineLvl w:val="0"/>
    </w:pPr>
    <w:rPr>
      <w:rFonts w:ascii="Times New Roman" w:hAnsi="Times New Roman" w:eastAsia="Times New Roman" w:cs="Times New Roman"/>
      <w:b/>
      <w:bCs/>
      <w:color w:val="00000A"/>
      <w:w w:val="100"/>
      <w:sz w:val="28"/>
      <w:szCs w:val="24"/>
      <w:vertAlign w:val="subscript"/>
      <w:lang w:val="pt-BR" w:eastAsia="zh-CN" w:bidi="ar-SA"/>
    </w:rPr>
  </w:style>
  <w:style w:type="paragraph" w:styleId="Ttulo2">
    <w:name w:val="Heading 2"/>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3">
    <w:name w:val="Heading 3"/>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4">
    <w:name w:val="Heading 4"/>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5">
    <w:name w:val="Heading 5"/>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6">
    <w:name w:val="Heading 6"/>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7">
    <w:name w:val="Heading 7"/>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8">
    <w:name w:val="Heading 8"/>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paragraph" w:styleId="Ttulo9">
    <w:name w:val="Heading 9"/>
    <w:basedOn w:val="Ttulo11"/>
    <w:uiPriority w:val="0"/>
    <w:qFormat/>
    <w:pPr>
      <w:keepNext w:val="true"/>
      <w:widowControl w:val="false"/>
      <w:suppressAutoHyphens w:val="false"/>
      <w:bidi w:val="0"/>
      <w:spacing w:lineRule="auto" w:line="276" w:before="240" w:after="120"/>
      <w:textAlignment w:val="top"/>
    </w:pPr>
    <w:rPr>
      <w:rFonts w:ascii="Liberation Sans" w:hAnsi="Liberation Sans" w:eastAsia="Microsoft YaHei" w:cs="Mangal"/>
      <w:color w:val="00000A"/>
      <w:w w:val="100"/>
      <w:sz w:val="22"/>
      <w:szCs w:val="28"/>
      <w:vertAlign w:val="subscript"/>
      <w:lang w:val="pt-BR" w:eastAsia="zh-CN" w:bidi="ar-SA"/>
    </w:rPr>
  </w:style>
  <w:style w:type="character" w:styleId="DefaultParagraphFont" w:default="1">
    <w:name w:val="Default Paragraph Font"/>
    <w:uiPriority w:val="0"/>
    <w:semiHidden/>
    <w:qFormat/>
    <w:rPr/>
  </w:style>
  <w:style w:type="character" w:styleId="Strong">
    <w:name w:val="Strong"/>
    <w:uiPriority w:val="0"/>
    <w:qFormat/>
    <w:rPr>
      <w:b/>
      <w:bCs/>
      <w:w w:val="100"/>
      <w:position w:val="0"/>
      <w:sz w:val="22"/>
      <w:sz w:val="22"/>
      <w:vertAlign w:val="baseline"/>
    </w:rPr>
  </w:style>
  <w:style w:type="character" w:styleId="Nfase">
    <w:name w:val="Ênfase"/>
    <w:uiPriority w:val="0"/>
    <w:qFormat/>
    <w:rPr>
      <w:i/>
      <w:iCs/>
      <w:w w:val="100"/>
      <w:position w:val="0"/>
      <w:sz w:val="22"/>
      <w:sz w:val="22"/>
      <w:vertAlign w:val="baseline"/>
    </w:rPr>
  </w:style>
  <w:style w:type="character" w:styleId="LinkdaInternet">
    <w:name w:val="Link da Internet"/>
    <w:uiPriority w:val="0"/>
    <w:qFormat/>
    <w:rPr>
      <w:color w:val="000080"/>
      <w:w w:val="100"/>
      <w:position w:val="0"/>
      <w:sz w:val="22"/>
      <w:sz w:val="22"/>
      <w:u w:val="single"/>
      <w:vertAlign w:val="baseline"/>
    </w:rPr>
  </w:style>
  <w:style w:type="character" w:styleId="Fontepargpadro11" w:customStyle="1">
    <w:name w:val="Fonte parág. padrão11"/>
    <w:uiPriority w:val="0"/>
    <w:qFormat/>
    <w:rPr>
      <w:w w:val="100"/>
      <w:position w:val="0"/>
      <w:sz w:val="22"/>
      <w:sz w:val="22"/>
      <w:vertAlign w:val="baseline"/>
    </w:rPr>
  </w:style>
  <w:style w:type="character" w:styleId="WW8Num1z0" w:customStyle="1">
    <w:name w:val="WW8Num1z0"/>
    <w:uiPriority w:val="0"/>
    <w:qFormat/>
    <w:rPr>
      <w:w w:val="100"/>
      <w:position w:val="0"/>
      <w:sz w:val="22"/>
      <w:sz w:val="22"/>
      <w:vertAlign w:val="baseline"/>
    </w:rPr>
  </w:style>
  <w:style w:type="character" w:styleId="WW8Num1z1" w:customStyle="1">
    <w:name w:val="WW8Num1z1"/>
    <w:uiPriority w:val="0"/>
    <w:qFormat/>
    <w:rPr>
      <w:w w:val="100"/>
      <w:position w:val="0"/>
      <w:sz w:val="22"/>
      <w:sz w:val="22"/>
      <w:vertAlign w:val="baseline"/>
    </w:rPr>
  </w:style>
  <w:style w:type="character" w:styleId="WW8Num1z2" w:customStyle="1">
    <w:name w:val="WW8Num1z2"/>
    <w:uiPriority w:val="0"/>
    <w:qFormat/>
    <w:rPr>
      <w:w w:val="100"/>
      <w:position w:val="0"/>
      <w:sz w:val="22"/>
      <w:sz w:val="22"/>
      <w:vertAlign w:val="baseline"/>
    </w:rPr>
  </w:style>
  <w:style w:type="character" w:styleId="WW8Num1z3" w:customStyle="1">
    <w:name w:val="WW8Num1z3"/>
    <w:uiPriority w:val="0"/>
    <w:qFormat/>
    <w:rPr>
      <w:w w:val="100"/>
      <w:position w:val="0"/>
      <w:sz w:val="22"/>
      <w:sz w:val="22"/>
      <w:vertAlign w:val="baseline"/>
    </w:rPr>
  </w:style>
  <w:style w:type="character" w:styleId="WW8Num1z4" w:customStyle="1">
    <w:name w:val="WW8Num1z4"/>
    <w:uiPriority w:val="0"/>
    <w:qFormat/>
    <w:rPr>
      <w:w w:val="100"/>
      <w:position w:val="0"/>
      <w:sz w:val="22"/>
      <w:sz w:val="22"/>
      <w:vertAlign w:val="baseline"/>
    </w:rPr>
  </w:style>
  <w:style w:type="character" w:styleId="WW8Num1z5" w:customStyle="1">
    <w:name w:val="WW8Num1z5"/>
    <w:uiPriority w:val="0"/>
    <w:qFormat/>
    <w:rPr>
      <w:w w:val="100"/>
      <w:position w:val="0"/>
      <w:sz w:val="22"/>
      <w:sz w:val="22"/>
      <w:vertAlign w:val="baseline"/>
    </w:rPr>
  </w:style>
  <w:style w:type="character" w:styleId="WW8Num1z6" w:customStyle="1">
    <w:name w:val="WW8Num1z6"/>
    <w:uiPriority w:val="0"/>
    <w:qFormat/>
    <w:rPr>
      <w:w w:val="100"/>
      <w:position w:val="0"/>
      <w:sz w:val="22"/>
      <w:sz w:val="22"/>
      <w:vertAlign w:val="baseline"/>
    </w:rPr>
  </w:style>
  <w:style w:type="character" w:styleId="WW8Num1z7" w:customStyle="1">
    <w:name w:val="WW8Num1z7"/>
    <w:uiPriority w:val="0"/>
    <w:qFormat/>
    <w:rPr>
      <w:w w:val="100"/>
      <w:position w:val="0"/>
      <w:sz w:val="22"/>
      <w:sz w:val="22"/>
      <w:vertAlign w:val="baseline"/>
    </w:rPr>
  </w:style>
  <w:style w:type="character" w:styleId="WW8Num1z8" w:customStyle="1">
    <w:name w:val="WW8Num1z8"/>
    <w:uiPriority w:val="0"/>
    <w:qFormat/>
    <w:rPr>
      <w:w w:val="100"/>
      <w:position w:val="0"/>
      <w:sz w:val="22"/>
      <w:sz w:val="22"/>
      <w:vertAlign w:val="baseline"/>
    </w:rPr>
  </w:style>
  <w:style w:type="character" w:styleId="WW8Num2z0" w:customStyle="1">
    <w:name w:val="WW8Num2z0"/>
    <w:uiPriority w:val="0"/>
    <w:qFormat/>
    <w:rPr>
      <w:w w:val="100"/>
      <w:position w:val="0"/>
      <w:sz w:val="22"/>
      <w:sz w:val="22"/>
      <w:vertAlign w:val="baseline"/>
    </w:rPr>
  </w:style>
  <w:style w:type="character" w:styleId="WW8Num2z1" w:customStyle="1">
    <w:name w:val="WW8Num2z1"/>
    <w:uiPriority w:val="0"/>
    <w:qFormat/>
    <w:rPr>
      <w:w w:val="100"/>
      <w:position w:val="0"/>
      <w:sz w:val="22"/>
      <w:sz w:val="22"/>
      <w:vertAlign w:val="baseline"/>
    </w:rPr>
  </w:style>
  <w:style w:type="character" w:styleId="WW8Num2z2" w:customStyle="1">
    <w:name w:val="WW8Num2z2"/>
    <w:uiPriority w:val="0"/>
    <w:qFormat/>
    <w:rPr>
      <w:w w:val="100"/>
      <w:position w:val="0"/>
      <w:sz w:val="22"/>
      <w:sz w:val="22"/>
      <w:vertAlign w:val="baseline"/>
    </w:rPr>
  </w:style>
  <w:style w:type="character" w:styleId="WW8Num2z3" w:customStyle="1">
    <w:name w:val="WW8Num2z3"/>
    <w:uiPriority w:val="0"/>
    <w:qFormat/>
    <w:rPr>
      <w:w w:val="100"/>
      <w:position w:val="0"/>
      <w:sz w:val="22"/>
      <w:sz w:val="22"/>
      <w:vertAlign w:val="baseline"/>
    </w:rPr>
  </w:style>
  <w:style w:type="character" w:styleId="WW8Num2z4" w:customStyle="1">
    <w:name w:val="WW8Num2z4"/>
    <w:uiPriority w:val="0"/>
    <w:qFormat/>
    <w:rPr>
      <w:w w:val="100"/>
      <w:position w:val="0"/>
      <w:sz w:val="22"/>
      <w:sz w:val="22"/>
      <w:vertAlign w:val="baseline"/>
    </w:rPr>
  </w:style>
  <w:style w:type="character" w:styleId="WW8Num2z5" w:customStyle="1">
    <w:name w:val="WW8Num2z5"/>
    <w:uiPriority w:val="0"/>
    <w:qFormat/>
    <w:rPr>
      <w:w w:val="100"/>
      <w:position w:val="0"/>
      <w:sz w:val="22"/>
      <w:sz w:val="22"/>
      <w:vertAlign w:val="baseline"/>
    </w:rPr>
  </w:style>
  <w:style w:type="character" w:styleId="WW8Num2z6" w:customStyle="1">
    <w:name w:val="WW8Num2z6"/>
    <w:uiPriority w:val="0"/>
    <w:qFormat/>
    <w:rPr>
      <w:w w:val="100"/>
      <w:position w:val="0"/>
      <w:sz w:val="22"/>
      <w:sz w:val="22"/>
      <w:vertAlign w:val="baseline"/>
    </w:rPr>
  </w:style>
  <w:style w:type="character" w:styleId="WW8Num2z7" w:customStyle="1">
    <w:name w:val="WW8Num2z7"/>
    <w:uiPriority w:val="0"/>
    <w:qFormat/>
    <w:rPr>
      <w:w w:val="100"/>
      <w:position w:val="0"/>
      <w:sz w:val="22"/>
      <w:sz w:val="22"/>
      <w:vertAlign w:val="baseline"/>
    </w:rPr>
  </w:style>
  <w:style w:type="character" w:styleId="WW8Num2z8" w:customStyle="1">
    <w:name w:val="WW8Num2z8"/>
    <w:uiPriority w:val="0"/>
    <w:qFormat/>
    <w:rPr>
      <w:w w:val="100"/>
      <w:position w:val="0"/>
      <w:sz w:val="22"/>
      <w:sz w:val="22"/>
      <w:vertAlign w:val="baseline"/>
    </w:rPr>
  </w:style>
  <w:style w:type="character" w:styleId="Fontepargpadro3" w:customStyle="1">
    <w:name w:val="Fonte parág. padrão3"/>
    <w:uiPriority w:val="0"/>
    <w:qFormat/>
    <w:rPr>
      <w:w w:val="100"/>
      <w:position w:val="0"/>
      <w:sz w:val="22"/>
      <w:sz w:val="22"/>
      <w:vertAlign w:val="baseline"/>
    </w:rPr>
  </w:style>
  <w:style w:type="character" w:styleId="Fontepargpadro2" w:customStyle="1">
    <w:name w:val="Fonte parág. padrão2"/>
    <w:uiPriority w:val="0"/>
    <w:qFormat/>
    <w:rPr>
      <w:w w:val="100"/>
      <w:position w:val="0"/>
      <w:sz w:val="22"/>
      <w:sz w:val="22"/>
      <w:vertAlign w:val="baseline"/>
    </w:rPr>
  </w:style>
  <w:style w:type="character" w:styleId="Fontepargpadro1" w:customStyle="1">
    <w:name w:val="Fonte parág. padrão1"/>
    <w:uiPriority w:val="0"/>
    <w:qFormat/>
    <w:rPr>
      <w:w w:val="100"/>
      <w:position w:val="0"/>
      <w:sz w:val="22"/>
      <w:sz w:val="22"/>
      <w:vertAlign w:val="baseline"/>
    </w:rPr>
  </w:style>
  <w:style w:type="character" w:styleId="CabealhoChar" w:customStyle="1">
    <w:name w:val="Cabeçalho Char"/>
    <w:basedOn w:val="Fontepargpadro1"/>
    <w:uiPriority w:val="0"/>
    <w:qFormat/>
    <w:rPr>
      <w:w w:val="100"/>
      <w:position w:val="0"/>
      <w:sz w:val="22"/>
      <w:sz w:val="22"/>
      <w:vertAlign w:val="baseline"/>
    </w:rPr>
  </w:style>
  <w:style w:type="character" w:styleId="RodapChar" w:customStyle="1">
    <w:name w:val="Rodapé Char"/>
    <w:basedOn w:val="Fontepargpadro1"/>
    <w:uiPriority w:val="0"/>
    <w:qFormat/>
    <w:rPr>
      <w:w w:val="100"/>
      <w:position w:val="0"/>
      <w:sz w:val="22"/>
      <w:sz w:val="22"/>
      <w:vertAlign w:val="baseline"/>
    </w:rPr>
  </w:style>
  <w:style w:type="character" w:styleId="TextodebaloChar" w:customStyle="1">
    <w:name w:val="Texto de balão Char"/>
    <w:uiPriority w:val="0"/>
    <w:qFormat/>
    <w:rPr>
      <w:rFonts w:ascii="Tahoma" w:hAnsi="Tahoma" w:cs="Tahoma"/>
      <w:w w:val="100"/>
      <w:position w:val="0"/>
      <w:sz w:val="16"/>
      <w:sz w:val="16"/>
      <w:szCs w:val="16"/>
      <w:vertAlign w:val="baseline"/>
    </w:rPr>
  </w:style>
  <w:style w:type="character" w:styleId="CabealhoChar1" w:customStyle="1">
    <w:name w:val="Cabeçalho Char1"/>
    <w:uiPriority w:val="0"/>
    <w:qFormat/>
    <w:rPr>
      <w:rFonts w:ascii="Calibri" w:hAnsi="Calibri" w:eastAsia="Calibri" w:cs="Calibri"/>
      <w:color w:val="00000A"/>
      <w:w w:val="100"/>
      <w:position w:val="0"/>
      <w:sz w:val="22"/>
      <w:sz w:val="22"/>
      <w:vertAlign w:val="baseline"/>
    </w:rPr>
  </w:style>
  <w:style w:type="character" w:styleId="RodapChar1" w:customStyle="1">
    <w:name w:val="Rodapé Char1"/>
    <w:uiPriority w:val="0"/>
    <w:qFormat/>
    <w:rPr>
      <w:rFonts w:ascii="Calibri" w:hAnsi="Calibri" w:eastAsia="Calibri" w:cs="Calibri"/>
      <w:color w:val="00000A"/>
      <w:w w:val="100"/>
      <w:position w:val="0"/>
      <w:sz w:val="22"/>
      <w:sz w:val="22"/>
      <w:vertAlign w:val="baseline"/>
    </w:rPr>
  </w:style>
  <w:style w:type="character" w:styleId="Refdecomentrio1" w:customStyle="1">
    <w:name w:val="Ref. de comentário1"/>
    <w:uiPriority w:val="0"/>
    <w:qFormat/>
    <w:rPr>
      <w:w w:val="100"/>
      <w:position w:val="0"/>
      <w:sz w:val="16"/>
      <w:sz w:val="16"/>
      <w:szCs w:val="16"/>
      <w:vertAlign w:val="baseline"/>
    </w:rPr>
  </w:style>
  <w:style w:type="character" w:styleId="TextodecomentrioChar" w:customStyle="1">
    <w:name w:val="Texto de comentário Char"/>
    <w:uiPriority w:val="0"/>
    <w:qFormat/>
    <w:rPr>
      <w:rFonts w:ascii="Calibri" w:hAnsi="Calibri" w:eastAsia="Calibri" w:cs="Calibri"/>
      <w:color w:val="00000A"/>
      <w:w w:val="100"/>
      <w:position w:val="0"/>
      <w:sz w:val="22"/>
      <w:sz w:val="22"/>
      <w:vertAlign w:val="baseline"/>
      <w:lang w:eastAsia="zh-CN"/>
    </w:rPr>
  </w:style>
  <w:style w:type="character" w:styleId="AssuntodocomentrioChar" w:customStyle="1">
    <w:name w:val="Assunto do comentário Char"/>
    <w:uiPriority w:val="0"/>
    <w:qFormat/>
    <w:rPr>
      <w:rFonts w:ascii="Calibri" w:hAnsi="Calibri" w:eastAsia="Calibri" w:cs="Calibri"/>
      <w:b/>
      <w:bCs/>
      <w:color w:val="00000A"/>
      <w:w w:val="100"/>
      <w:position w:val="0"/>
      <w:sz w:val="22"/>
      <w:sz w:val="22"/>
      <w:vertAlign w:val="baseline"/>
      <w:lang w:eastAsia="zh-CN"/>
    </w:rPr>
  </w:style>
  <w:style w:type="paragraph" w:styleId="Ttulo">
    <w:name w:val="Título"/>
    <w:basedOn w:val="Normal"/>
    <w:next w:val="Corpodotexto"/>
    <w:qFormat/>
    <w:pPr>
      <w:keepNext w:val="true"/>
      <w:spacing w:before="240" w:after="120"/>
    </w:pPr>
    <w:rPr>
      <w:rFonts w:ascii="Garamond" w:hAnsi="Garamond" w:eastAsia="Microsoft YaHei" w:cs="Arial"/>
      <w:sz w:val="28"/>
      <w:szCs w:val="28"/>
    </w:rPr>
  </w:style>
  <w:style w:type="paragraph" w:styleId="Corpodotexto" w:customStyle="1">
    <w:name w:val="Body Text"/>
    <w:basedOn w:val="Normal1"/>
    <w:autoRedefine/>
    <w:uiPriority w:val="0"/>
    <w:qFormat/>
    <w:pPr>
      <w:widowControl/>
      <w:suppressAutoHyphens w:val="false"/>
      <w:bidi w:val="0"/>
      <w:spacing w:lineRule="auto" w:line="288" w:before="0" w:after="140"/>
      <w:textAlignment w:val="top"/>
      <w:outlineLvl w:val="0"/>
    </w:pPr>
    <w:rPr>
      <w:rFonts w:ascii="Calibri" w:hAnsi="Calibri" w:eastAsia="Calibri" w:cs="Calibri"/>
      <w:color w:val="00000A"/>
      <w:w w:val="100"/>
      <w:sz w:val="22"/>
      <w:szCs w:val="22"/>
      <w:vertAlign w:val="subscript"/>
      <w:lang w:val="pt-BR" w:eastAsia="zh-CN" w:bidi="ar-SA"/>
    </w:rPr>
  </w:style>
  <w:style w:type="paragraph" w:styleId="Lista">
    <w:name w:val="List"/>
    <w:basedOn w:val="Corpodotexto"/>
    <w:uiPriority w:val="0"/>
    <w:qFormat/>
    <w:pPr>
      <w:widowControl/>
      <w:suppressAutoHyphens w:val="false"/>
      <w:bidi w:val="0"/>
      <w:spacing w:lineRule="auto" w:line="288" w:before="0" w:after="140"/>
      <w:textAlignment w:val="top"/>
    </w:pPr>
    <w:rPr>
      <w:rFonts w:ascii="Calibri" w:hAnsi="Calibri" w:eastAsia="Calibri" w:cs="Mangal"/>
      <w:color w:val="00000A"/>
      <w:w w:val="100"/>
      <w:sz w:val="22"/>
      <w:szCs w:val="22"/>
      <w:vertAlign w:val="subscript"/>
      <w:lang w:val="pt-BR" w:eastAsia="zh-CN" w:bidi="ar-SA"/>
    </w:rPr>
  </w:style>
  <w:style w:type="paragraph" w:styleId="Legenda">
    <w:name w:val="Caption"/>
    <w:basedOn w:val="Normal"/>
    <w:qFormat/>
    <w:pPr>
      <w:suppressLineNumbers/>
      <w:spacing w:before="120" w:after="120"/>
    </w:pPr>
    <w:rPr>
      <w:rFonts w:ascii="Garamond" w:hAnsi="Garamond" w:cs="Arial"/>
      <w:i/>
      <w:iCs/>
      <w:sz w:val="24"/>
      <w:szCs w:val="24"/>
    </w:rPr>
  </w:style>
  <w:style w:type="paragraph" w:styleId="Ndice" w:customStyle="1">
    <w:name w:val="Índice"/>
    <w:basedOn w:val="Normal1"/>
    <w:uiPriority w:val="0"/>
    <w:qFormat/>
    <w:pPr>
      <w:widowControl/>
      <w:suppressLineNumbers/>
      <w:suppressAutoHyphens w:val="false"/>
      <w:bidi w:val="0"/>
      <w:spacing w:lineRule="auto" w:line="276" w:before="0" w:after="200"/>
      <w:textAlignment w:val="top"/>
      <w:outlineLvl w:val="0"/>
    </w:pPr>
    <w:rPr>
      <w:rFonts w:ascii="Calibri" w:hAnsi="Calibri" w:eastAsia="Calibri" w:cs="Mangal"/>
      <w:color w:val="00000A"/>
      <w:w w:val="100"/>
      <w:sz w:val="22"/>
      <w:szCs w:val="22"/>
      <w:vertAlign w:val="subscript"/>
      <w:lang w:val="pt-BR" w:eastAsia="zh-CN" w:bidi="ar-SA"/>
    </w:rPr>
  </w:style>
  <w:style w:type="paragraph" w:styleId="Normal1" w:customStyle="1">
    <w:name w:val="normal1"/>
    <w:uiPriority w:val="0"/>
    <w:qFormat/>
    <w:pPr>
      <w:widowControl/>
      <w:suppressAutoHyphens w:val="true"/>
      <w:bidi w:val="0"/>
      <w:spacing w:lineRule="auto" w:line="276" w:before="0" w:after="200"/>
      <w:jc w:val="left"/>
    </w:pPr>
    <w:rPr>
      <w:rFonts w:ascii="Calibri" w:hAnsi="Calibri" w:eastAsia="Calibri" w:cs="Calibri"/>
      <w:color w:val="00000A"/>
      <w:kern w:val="0"/>
      <w:sz w:val="22"/>
      <w:szCs w:val="22"/>
      <w:lang w:val="pt-BR" w:eastAsia="zh-CN" w:bidi="hi-IN"/>
    </w:rPr>
  </w:style>
  <w:style w:type="paragraph" w:styleId="Ttulo11" w:customStyle="1">
    <w:name w:val="Título1"/>
    <w:basedOn w:val="Normal1"/>
    <w:uiPriority w:val="0"/>
    <w:qFormat/>
    <w:pPr>
      <w:keepNext w:val="true"/>
      <w:widowControl/>
      <w:suppressAutoHyphens w:val="false"/>
      <w:bidi w:val="0"/>
      <w:spacing w:lineRule="auto" w:line="276" w:before="240" w:after="120"/>
      <w:textAlignment w:val="top"/>
      <w:outlineLvl w:val="0"/>
    </w:pPr>
    <w:rPr>
      <w:rFonts w:ascii="Liberation Sans" w:hAnsi="Liberation Sans" w:eastAsia="Microsoft YaHei" w:cs="Mangal"/>
      <w:color w:val="00000A"/>
      <w:w w:val="100"/>
      <w:sz w:val="28"/>
      <w:szCs w:val="28"/>
      <w:vertAlign w:val="subscript"/>
      <w:lang w:val="pt-BR" w:eastAsia="zh-CN" w:bidi="ar-SA"/>
    </w:rPr>
  </w:style>
  <w:style w:type="paragraph" w:styleId="Ttulododocumento">
    <w:name w:val="Title"/>
    <w:basedOn w:val="Normal1"/>
    <w:next w:val="Normal1"/>
    <w:autoRedefine/>
    <w:uiPriority w:val="0"/>
    <w:qFormat/>
    <w:pPr>
      <w:keepNext w:val="true"/>
      <w:keepLines/>
      <w:pageBreakBefore w:val="false"/>
      <w:spacing w:lineRule="auto" w:line="240" w:before="480" w:after="120"/>
    </w:pPr>
    <w:rPr>
      <w:b/>
      <w:sz w:val="72"/>
      <w:szCs w:val="72"/>
    </w:rPr>
  </w:style>
  <w:style w:type="paragraph" w:styleId="CabealhoeRodap" w:customStyle="1">
    <w:name w:val="Cabeçalho e Rodapé"/>
    <w:basedOn w:val="Normal1"/>
    <w:uiPriority w:val="0"/>
    <w:qFormat/>
    <w:pPr>
      <w:widowControl/>
      <w:suppressLineNumbers/>
      <w:tabs>
        <w:tab w:val="clear" w:pos="720"/>
        <w:tab w:val="center" w:pos="4819" w:leader="none"/>
        <w:tab w:val="right" w:pos="9638" w:leader="none"/>
      </w:tabs>
      <w:suppressAutoHyphens w:val="false"/>
      <w:bidi w:val="0"/>
      <w:spacing w:lineRule="auto" w:line="276" w:before="0" w:after="200"/>
      <w:textAlignment w:val="top"/>
      <w:outlineLvl w:val="0"/>
    </w:pPr>
    <w:rPr>
      <w:rFonts w:ascii="Calibri" w:hAnsi="Calibri" w:eastAsia="Calibri" w:cs="Calibri"/>
      <w:color w:val="00000A"/>
      <w:w w:val="100"/>
      <w:sz w:val="22"/>
      <w:szCs w:val="22"/>
      <w:vertAlign w:val="subscript"/>
      <w:lang w:val="pt-BR" w:eastAsia="zh-CN" w:bidi="ar-SA"/>
    </w:rPr>
  </w:style>
  <w:style w:type="paragraph" w:styleId="Cabealho">
    <w:name w:val="Header"/>
    <w:basedOn w:val="Normal1"/>
    <w:autoRedefine/>
    <w:uiPriority w:val="0"/>
    <w:qFormat/>
    <w:pPr>
      <w:widowControl/>
      <w:tabs>
        <w:tab w:val="clear" w:pos="720"/>
        <w:tab w:val="center" w:pos="4252" w:leader="none"/>
        <w:tab w:val="right" w:pos="8504" w:leader="none"/>
      </w:tabs>
      <w:suppressAutoHyphens w:val="false"/>
      <w:bidi w:val="0"/>
      <w:spacing w:lineRule="auto" w:line="240" w:before="0" w:after="0"/>
      <w:textAlignment w:val="top"/>
      <w:outlineLvl w:val="0"/>
    </w:pPr>
    <w:rPr>
      <w:rFonts w:ascii="Calibri" w:hAnsi="Calibri" w:eastAsia="Calibri" w:cs="Calibri"/>
      <w:color w:val="00000A"/>
      <w:w w:val="100"/>
      <w:sz w:val="22"/>
      <w:szCs w:val="20"/>
      <w:vertAlign w:val="subscript"/>
      <w:lang w:val="zh-CN" w:eastAsia="zh-CN" w:bidi="ar-SA"/>
    </w:rPr>
  </w:style>
  <w:style w:type="paragraph" w:styleId="Rodap">
    <w:name w:val="Footer"/>
    <w:basedOn w:val="Normal1"/>
    <w:autoRedefine/>
    <w:uiPriority w:val="0"/>
    <w:qFormat/>
    <w:pPr>
      <w:widowControl/>
      <w:tabs>
        <w:tab w:val="clear" w:pos="720"/>
        <w:tab w:val="center" w:pos="4252" w:leader="none"/>
        <w:tab w:val="right" w:pos="8504" w:leader="none"/>
      </w:tabs>
      <w:suppressAutoHyphens w:val="false"/>
      <w:bidi w:val="0"/>
      <w:spacing w:lineRule="auto" w:line="240" w:before="0" w:after="0"/>
      <w:textAlignment w:val="top"/>
      <w:outlineLvl w:val="0"/>
    </w:pPr>
    <w:rPr>
      <w:rFonts w:ascii="Calibri" w:hAnsi="Calibri" w:eastAsia="Calibri" w:cs="Calibri"/>
      <w:color w:val="00000A"/>
      <w:w w:val="100"/>
      <w:sz w:val="22"/>
      <w:szCs w:val="20"/>
      <w:vertAlign w:val="subscript"/>
      <w:lang w:val="zh-CN" w:eastAsia="zh-CN" w:bidi="ar-SA"/>
    </w:rPr>
  </w:style>
  <w:style w:type="paragraph" w:styleId="Caption1">
    <w:name w:val="caption1"/>
    <w:basedOn w:val="Normal1"/>
    <w:autoRedefine/>
    <w:uiPriority w:val="0"/>
    <w:qFormat/>
    <w:pPr>
      <w:widowControl/>
      <w:suppressLineNumbers/>
      <w:suppressAutoHyphens w:val="false"/>
      <w:bidi w:val="0"/>
      <w:spacing w:lineRule="auto" w:line="276" w:before="120" w:after="120"/>
      <w:textAlignment w:val="top"/>
      <w:outlineLvl w:val="0"/>
    </w:pPr>
    <w:rPr>
      <w:rFonts w:ascii="Calibri" w:hAnsi="Calibri" w:eastAsia="Calibri" w:cs="Mangal"/>
      <w:i/>
      <w:iCs/>
      <w:color w:val="00000A"/>
      <w:w w:val="100"/>
      <w:sz w:val="24"/>
      <w:szCs w:val="24"/>
      <w:vertAlign w:val="subscript"/>
      <w:lang w:val="pt-BR" w:eastAsia="zh-CN" w:bidi="ar-SA"/>
    </w:rPr>
  </w:style>
  <w:style w:type="paragraph" w:styleId="Subttulo">
    <w:name w:val="Subtitle"/>
    <w:basedOn w:val="Normal1"/>
    <w:next w:val="Normal1"/>
    <w:autoRedefine/>
    <w:uiPriority w:val="0"/>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Ttulo111" w:customStyle="1">
    <w:name w:val="Título11"/>
    <w:basedOn w:val="Normal1"/>
    <w:next w:val="Corpodotexto"/>
    <w:autoRedefine/>
    <w:uiPriority w:val="0"/>
    <w:qFormat/>
    <w:pPr>
      <w:keepNext w:val="true"/>
      <w:widowControl/>
      <w:suppressAutoHyphens w:val="false"/>
      <w:bidi w:val="0"/>
      <w:spacing w:lineRule="auto" w:line="276" w:before="240" w:after="120"/>
      <w:textAlignment w:val="top"/>
      <w:outlineLvl w:val="0"/>
    </w:pPr>
    <w:rPr>
      <w:rFonts w:ascii="Garamond" w:hAnsi="Garamond" w:eastAsia="Microsoft YaHei" w:cs="Arial"/>
      <w:color w:val="00000A"/>
      <w:w w:val="100"/>
      <w:sz w:val="28"/>
      <w:szCs w:val="28"/>
      <w:vertAlign w:val="subscript"/>
      <w:lang w:val="pt-BR" w:eastAsia="zh-CN" w:bidi="ar-SA"/>
    </w:rPr>
  </w:style>
  <w:style w:type="paragraph" w:styleId="Ttulo41" w:customStyle="1">
    <w:name w:val="Título4"/>
    <w:basedOn w:val="Normal1"/>
    <w:next w:val="Corpodotexto"/>
    <w:uiPriority w:val="0"/>
    <w:qFormat/>
    <w:pPr>
      <w:keepNext w:val="true"/>
      <w:widowControl/>
      <w:suppressAutoHyphens w:val="false"/>
      <w:bidi w:val="0"/>
      <w:spacing w:lineRule="auto" w:line="276" w:before="240" w:after="120"/>
      <w:textAlignment w:val="top"/>
      <w:outlineLvl w:val="0"/>
    </w:pPr>
    <w:rPr>
      <w:rFonts w:ascii="Liberation Sans" w:hAnsi="Liberation Sans" w:eastAsia="Microsoft YaHei" w:cs="Lucida Sans"/>
      <w:color w:val="00000A"/>
      <w:w w:val="100"/>
      <w:sz w:val="28"/>
      <w:szCs w:val="28"/>
      <w:vertAlign w:val="subscript"/>
      <w:lang w:val="pt-BR" w:eastAsia="zh-CN" w:bidi="ar-SA"/>
    </w:rPr>
  </w:style>
  <w:style w:type="paragraph" w:styleId="Ttulo31" w:customStyle="1">
    <w:name w:val="Título3"/>
    <w:basedOn w:val="Normal1"/>
    <w:next w:val="Corpodotexto"/>
    <w:uiPriority w:val="0"/>
    <w:qFormat/>
    <w:pPr>
      <w:keepNext w:val="true"/>
      <w:widowControl/>
      <w:suppressAutoHyphens w:val="false"/>
      <w:bidi w:val="0"/>
      <w:spacing w:lineRule="auto" w:line="276" w:before="240" w:after="120"/>
      <w:textAlignment w:val="top"/>
      <w:outlineLvl w:val="0"/>
    </w:pPr>
    <w:rPr>
      <w:rFonts w:ascii="Liberation Sans" w:hAnsi="Liberation Sans" w:eastAsia="Microsoft YaHei" w:cs="Lucida Sans"/>
      <w:color w:val="00000A"/>
      <w:w w:val="100"/>
      <w:sz w:val="28"/>
      <w:szCs w:val="28"/>
      <w:vertAlign w:val="subscript"/>
      <w:lang w:val="pt-BR" w:eastAsia="zh-CN" w:bidi="ar-SA"/>
    </w:rPr>
  </w:style>
  <w:style w:type="paragraph" w:styleId="Ttulo21" w:customStyle="1">
    <w:name w:val="Título2"/>
    <w:basedOn w:val="Normal1"/>
    <w:next w:val="Corpodotexto"/>
    <w:uiPriority w:val="0"/>
    <w:qFormat/>
    <w:pPr>
      <w:keepNext w:val="true"/>
      <w:widowControl/>
      <w:suppressAutoHyphens w:val="false"/>
      <w:bidi w:val="0"/>
      <w:spacing w:lineRule="auto" w:line="276" w:before="240" w:after="120"/>
      <w:textAlignment w:val="top"/>
      <w:outlineLvl w:val="0"/>
    </w:pPr>
    <w:rPr>
      <w:rFonts w:ascii="Liberation Sans" w:hAnsi="Liberation Sans" w:eastAsia="Microsoft YaHei" w:cs="Mangal"/>
      <w:color w:val="00000A"/>
      <w:w w:val="100"/>
      <w:sz w:val="28"/>
      <w:szCs w:val="28"/>
      <w:vertAlign w:val="subscript"/>
      <w:lang w:val="pt-BR" w:eastAsia="zh-CN" w:bidi="ar-SA"/>
    </w:rPr>
  </w:style>
  <w:style w:type="paragraph" w:styleId="WWTtulo1" w:customStyle="1">
    <w:name w:val="WW-Título1"/>
    <w:basedOn w:val="Normal1"/>
    <w:autoRedefine/>
    <w:uiPriority w:val="0"/>
    <w:qFormat/>
    <w:pPr>
      <w:keepNext w:val="true"/>
      <w:widowControl/>
      <w:suppressAutoHyphens w:val="false"/>
      <w:bidi w:val="0"/>
      <w:spacing w:lineRule="auto" w:line="276" w:before="240" w:after="120"/>
      <w:textAlignment w:val="top"/>
      <w:outlineLvl w:val="0"/>
    </w:pPr>
    <w:rPr>
      <w:rFonts w:ascii="Liberation Sans" w:hAnsi="Liberation Sans" w:eastAsia="Microsoft YaHei" w:cs="Mangal"/>
      <w:color w:val="00000A"/>
      <w:w w:val="100"/>
      <w:sz w:val="28"/>
      <w:szCs w:val="28"/>
      <w:vertAlign w:val="subscript"/>
      <w:lang w:val="pt-BR" w:eastAsia="zh-CN" w:bidi="ar-SA"/>
    </w:rPr>
  </w:style>
  <w:style w:type="paragraph" w:styleId="Textodebalo1" w:customStyle="1">
    <w:name w:val="Texto de balão1"/>
    <w:basedOn w:val="Normal1"/>
    <w:autoRedefine/>
    <w:uiPriority w:val="0"/>
    <w:qFormat/>
    <w:pPr>
      <w:widowControl/>
      <w:suppressAutoHyphens w:val="false"/>
      <w:bidi w:val="0"/>
      <w:spacing w:lineRule="auto" w:line="240" w:before="0" w:after="0"/>
      <w:textAlignment w:val="top"/>
      <w:outlineLvl w:val="0"/>
    </w:pPr>
    <w:rPr>
      <w:rFonts w:ascii="Tahoma" w:hAnsi="Tahoma" w:eastAsia="Calibri" w:cs="Tahoma"/>
      <w:color w:val="000000"/>
      <w:w w:val="100"/>
      <w:sz w:val="16"/>
      <w:szCs w:val="16"/>
      <w:vertAlign w:val="subscript"/>
      <w:lang w:val="zh-CN" w:eastAsia="zh-CN" w:bidi="ar-SA"/>
    </w:rPr>
  </w:style>
  <w:style w:type="paragraph" w:styleId="Ttulo10" w:customStyle="1">
    <w:name w:val="Título 10"/>
    <w:basedOn w:val="WWTtulo1"/>
    <w:next w:val="Corpodotexto"/>
    <w:uiPriority w:val="0"/>
    <w:qFormat/>
    <w:pPr>
      <w:keepNext w:val="true"/>
      <w:widowControl/>
      <w:suppressAutoHyphens w:val="false"/>
      <w:bidi w:val="0"/>
      <w:spacing w:lineRule="auto" w:line="276" w:before="240" w:after="120"/>
      <w:textAlignment w:val="top"/>
    </w:pPr>
    <w:rPr>
      <w:rFonts w:ascii="Liberation Sans" w:hAnsi="Liberation Sans" w:eastAsia="Microsoft YaHei" w:cs="Mangal"/>
      <w:color w:val="00000A"/>
      <w:w w:val="100"/>
      <w:sz w:val="28"/>
      <w:szCs w:val="28"/>
      <w:vertAlign w:val="subscript"/>
      <w:lang w:val="pt-BR" w:eastAsia="zh-CN" w:bidi="ar-SA"/>
    </w:rPr>
  </w:style>
  <w:style w:type="paragraph" w:styleId="PargrafodaLista" w:customStyle="1">
    <w:name w:val="Parágrafo da Lista"/>
    <w:basedOn w:val="Normal1"/>
    <w:uiPriority w:val="0"/>
    <w:qFormat/>
    <w:pPr>
      <w:widowControl/>
      <w:suppressAutoHyphens w:val="false"/>
      <w:bidi w:val="0"/>
      <w:spacing w:lineRule="auto" w:line="276" w:before="0" w:after="200"/>
      <w:ind w:left="720" w:right="0" w:hanging="0"/>
      <w:contextualSpacing/>
      <w:textAlignment w:val="top"/>
      <w:outlineLvl w:val="0"/>
    </w:pPr>
    <w:rPr>
      <w:rFonts w:ascii="Calibri" w:hAnsi="Calibri" w:eastAsia="Calibri" w:cs="Calibri"/>
      <w:color w:val="00000A"/>
      <w:w w:val="100"/>
      <w:sz w:val="22"/>
      <w:szCs w:val="22"/>
      <w:vertAlign w:val="subscript"/>
      <w:lang w:val="pt-BR" w:eastAsia="zh-CN" w:bidi="ar-SA"/>
    </w:rPr>
  </w:style>
  <w:style w:type="paragraph" w:styleId="Default" w:customStyle="1">
    <w:name w:val="Default"/>
    <w:autoRedefine/>
    <w:uiPriority w:val="0"/>
    <w:qFormat/>
    <w:pPr>
      <w:widowControl/>
      <w:suppressAutoHyphens w:val="false"/>
      <w:bidi w:val="0"/>
      <w:spacing w:lineRule="atLeast" w:line="1" w:before="0" w:after="200"/>
      <w:jc w:val="left"/>
      <w:textAlignment w:val="top"/>
      <w:outlineLvl w:val="0"/>
    </w:pPr>
    <w:rPr>
      <w:rFonts w:ascii="Calibri" w:hAnsi="Calibri" w:eastAsia="Calibri" w:cs="Calibri"/>
      <w:color w:val="000000"/>
      <w:w w:val="100"/>
      <w:kern w:val="0"/>
      <w:sz w:val="24"/>
      <w:szCs w:val="24"/>
      <w:vertAlign w:val="subscript"/>
      <w:lang w:val="pt-BR" w:eastAsia="zh-CN" w:bidi="ar-SA"/>
    </w:rPr>
  </w:style>
  <w:style w:type="paragraph" w:styleId="SemEspaamento" w:customStyle="1">
    <w:name w:val="Sem Espaçamento"/>
    <w:autoRedefine/>
    <w:uiPriority w:val="0"/>
    <w:qFormat/>
    <w:pPr>
      <w:widowControl/>
      <w:suppressAutoHyphens w:val="false"/>
      <w:bidi w:val="0"/>
      <w:spacing w:lineRule="atLeast" w:line="1" w:before="0" w:after="200"/>
      <w:jc w:val="left"/>
      <w:textAlignment w:val="top"/>
      <w:outlineLvl w:val="0"/>
    </w:pPr>
    <w:rPr>
      <w:rFonts w:ascii="Calibri" w:hAnsi="Calibri" w:eastAsia="Calibri" w:cs="Calibri"/>
      <w:color w:val="00000A"/>
      <w:w w:val="100"/>
      <w:kern w:val="0"/>
      <w:sz w:val="22"/>
      <w:szCs w:val="22"/>
      <w:vertAlign w:val="subscript"/>
      <w:lang w:val="pt-BR" w:eastAsia="zh-CN" w:bidi="ar-SA"/>
    </w:rPr>
  </w:style>
  <w:style w:type="paragraph" w:styleId="Textodecomentrio1" w:customStyle="1">
    <w:name w:val="Texto de comentário1"/>
    <w:basedOn w:val="Normal1"/>
    <w:uiPriority w:val="0"/>
    <w:qFormat/>
    <w:pPr>
      <w:widowControl/>
      <w:suppressAutoHyphens w:val="false"/>
      <w:bidi w:val="0"/>
      <w:spacing w:lineRule="auto" w:line="276" w:before="0" w:after="200"/>
      <w:textAlignment w:val="top"/>
      <w:outlineLvl w:val="0"/>
    </w:pPr>
    <w:rPr>
      <w:rFonts w:ascii="Calibri" w:hAnsi="Calibri" w:eastAsia="Calibri" w:cs="Times New Roman"/>
      <w:color w:val="00000A"/>
      <w:w w:val="100"/>
      <w:sz w:val="20"/>
      <w:szCs w:val="20"/>
      <w:vertAlign w:val="subscript"/>
      <w:lang w:val="zh-CN" w:eastAsia="zh-CN" w:bidi="ar-SA"/>
    </w:rPr>
  </w:style>
  <w:style w:type="paragraph" w:styleId="Assuntodocomentrio1" w:customStyle="1">
    <w:name w:val="Assunto do comentário1"/>
    <w:basedOn w:val="Textodecomentrio1"/>
    <w:next w:val="Textodecomentrio1"/>
    <w:uiPriority w:val="0"/>
    <w:qFormat/>
    <w:pPr>
      <w:widowControl/>
      <w:suppressAutoHyphens w:val="false"/>
      <w:bidi w:val="0"/>
      <w:spacing w:lineRule="auto" w:line="276" w:before="0" w:after="200"/>
      <w:textAlignment w:val="top"/>
    </w:pPr>
    <w:rPr>
      <w:rFonts w:ascii="Calibri" w:hAnsi="Calibri" w:eastAsia="Calibri" w:cs="Times New Roman"/>
      <w:b/>
      <w:bCs/>
      <w:color w:val="00000A"/>
      <w:w w:val="100"/>
      <w:sz w:val="20"/>
      <w:szCs w:val="20"/>
      <w:vertAlign w:val="subscript"/>
      <w:lang w:val="zh-CN" w:eastAsia="zh-CN" w:bidi="ar-SA"/>
    </w:rPr>
  </w:style>
  <w:style w:type="paragraph" w:styleId="I02justificado12" w:customStyle="1">
    <w:name w:val="i02_justificado_12"/>
    <w:basedOn w:val="Normal1"/>
    <w:autoRedefine/>
    <w:uiPriority w:val="0"/>
    <w:qFormat/>
    <w:pPr>
      <w:widowControl/>
      <w:suppressAutoHyphens w:val="true"/>
      <w:bidi w:val="0"/>
      <w:spacing w:lineRule="auto" w:line="240" w:before="280" w:after="280"/>
      <w:textAlignment w:val="top"/>
      <w:outlineLvl w:val="0"/>
    </w:pPr>
    <w:rPr>
      <w:rFonts w:ascii="Times New Roman" w:hAnsi="Times New Roman" w:eastAsia="Times New Roman" w:cs="Times New Roman"/>
      <w:color w:val="000000"/>
      <w:w w:val="100"/>
      <w:sz w:val="24"/>
      <w:szCs w:val="24"/>
      <w:vertAlign w:val="subscript"/>
      <w:lang w:val="pt-BR" w:eastAsia="zh-CN" w:bidi="ar-SA"/>
    </w:rPr>
  </w:style>
  <w:style w:type="table" w:default="1" w:styleId="14">
    <w:name w:val="Normal Table"/>
    <w:uiPriority w:val="0"/>
    <w:semiHidden/>
    <w:qFormat/>
    <w:tblPr>
      <w:tblCellMar>
        <w:top w:w="0" w:type="dxa"/>
        <w:left w:w="108" w:type="dxa"/>
        <w:bottom w:w="0" w:type="dxa"/>
        <w:right w:w="108" w:type="dxa"/>
      </w:tblCellMar>
    </w:tblPr>
  </w:style>
  <w:style w:type="table" w:customStyle="1" w:styleId="71">
    <w:name w:val="Table Normal"/>
    <w:uiPriority w:val="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YZKf8ENIoPd65v2IycAKqvMuzw==">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
  <TotalTime>236</TotalTime>
  <Application>LibreOffice/7.1.8.1$Windows_X86_64 LibreOffice_project/e1f30c802c3269a1d052614453f260e49458c82c</Application>
  <AppVersion>15.0000</AppVersion>
  <Pages>11</Pages>
  <Words>5833</Words>
  <Characters>30360</Characters>
  <CharactersWithSpaces>36193</CharactersWithSpaces>
  <Paragraphs>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2022-02-18T20:37:00Z</dcterms:created>
  <dc:creator>Edilson Junior</dc:creator>
  <dc:description/>
  <dc:language>pt-BR</dc:language>
  <cp:lastModifiedBy/>
  <cp:lastPrinted>2024-04-04T18:38:56Z</cp:lastPrinted>
  <dcterms:modified xsi:type="dcterms:W3CDTF">2024-06-04T16:16:49Z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ICV">
    <vt:lpwstr>72C7DE2D5EF44795B230F6AA67DCF9EF_13</vt:lpwstr>
  </property>
  <property fmtid="{D5CDD505-2E9C-101B-9397-08002B2CF9AE}" pid="4" name="KSOProductBuildVer">
    <vt:lpwstr>1046-12.2.0.16731</vt:lpwstr>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y fmtid="{D5CDD505-2E9C-101B-9397-08002B2CF9AE}" pid="8" name="TaxCatchAll">
    <vt:lpwstr/>
  </property>
  <property fmtid="{D5CDD505-2E9C-101B-9397-08002B2CF9AE}" pid="9" name="lcf76f155ced4ddcb4097134ff3c332f">
    <vt:lpwstr/>
  </property>
</Properties>
</file>